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FAA" w:rsidRPr="00FE08C1" w:rsidRDefault="00D11F22" w:rsidP="00497FAA">
      <w:pPr>
        <w:jc w:val="center"/>
        <w:rPr>
          <w:rFonts w:ascii="Candara" w:hAnsi="Candara"/>
          <w:b/>
          <w:bCs/>
          <w:sz w:val="20"/>
          <w:szCs w:val="20"/>
          <w:lang w:val="hr-HR"/>
        </w:rPr>
      </w:pPr>
      <w:r>
        <w:rPr>
          <w:rFonts w:ascii="Candara" w:hAnsi="Candara"/>
          <w:b/>
          <w:bCs/>
          <w:sz w:val="20"/>
          <w:szCs w:val="20"/>
          <w:lang w:val="hr-HR"/>
        </w:rPr>
        <w:t>Curriculum Vitae</w:t>
      </w:r>
      <w:r w:rsidR="004567F0">
        <w:rPr>
          <w:rFonts w:ascii="Candara" w:hAnsi="Candara"/>
          <w:b/>
          <w:bCs/>
          <w:sz w:val="20"/>
          <w:szCs w:val="20"/>
          <w:lang w:val="hr-HR"/>
        </w:rPr>
        <w:t xml:space="preserve"> – </w:t>
      </w:r>
      <w:r w:rsidR="00A84633">
        <w:rPr>
          <w:rFonts w:ascii="Candara" w:hAnsi="Candara"/>
          <w:b/>
          <w:bCs/>
          <w:sz w:val="20"/>
          <w:szCs w:val="20"/>
          <w:lang w:val="hr-HR"/>
        </w:rPr>
        <w:t>IVANA VINKOVIĆ VRČEK</w:t>
      </w:r>
    </w:p>
    <w:p w:rsidR="00497FAA" w:rsidRPr="00FE08C1" w:rsidRDefault="00497FAA" w:rsidP="00A3419D">
      <w:pPr>
        <w:jc w:val="both"/>
        <w:rPr>
          <w:rFonts w:ascii="Candara" w:hAnsi="Candara"/>
          <w:b/>
          <w:bCs/>
          <w:sz w:val="20"/>
          <w:szCs w:val="20"/>
          <w:lang w:val="hr-HR"/>
        </w:rPr>
      </w:pPr>
    </w:p>
    <w:tbl>
      <w:tblPr>
        <w:tblStyle w:val="TableGrid"/>
        <w:tblW w:w="9630" w:type="dxa"/>
        <w:tblBorders>
          <w:left w:val="none" w:sz="0" w:space="0" w:color="auto"/>
          <w:right w:val="none" w:sz="0" w:space="0" w:color="auto"/>
        </w:tblBorders>
        <w:tblLook w:val="04A0" w:firstRow="1" w:lastRow="0" w:firstColumn="1" w:lastColumn="0" w:noHBand="0" w:noVBand="1"/>
      </w:tblPr>
      <w:tblGrid>
        <w:gridCol w:w="1330"/>
        <w:gridCol w:w="730"/>
        <w:gridCol w:w="1250"/>
        <w:gridCol w:w="449"/>
        <w:gridCol w:w="908"/>
        <w:gridCol w:w="1406"/>
        <w:gridCol w:w="1411"/>
        <w:gridCol w:w="2146"/>
      </w:tblGrid>
      <w:tr w:rsidR="00E04B97" w:rsidRPr="00FE08C1" w:rsidTr="00D93375">
        <w:tc>
          <w:tcPr>
            <w:tcW w:w="9630" w:type="dxa"/>
            <w:gridSpan w:val="8"/>
            <w:tcBorders>
              <w:bottom w:val="single" w:sz="4" w:space="0" w:color="auto"/>
            </w:tcBorders>
            <w:shd w:val="clear" w:color="auto" w:fill="BDD6EE" w:themeFill="accent1" w:themeFillTint="66"/>
          </w:tcPr>
          <w:p w:rsidR="00E04B97" w:rsidRPr="00FE08C1" w:rsidRDefault="00D11F22" w:rsidP="00A3419D">
            <w:pPr>
              <w:jc w:val="both"/>
              <w:rPr>
                <w:rFonts w:ascii="Candara" w:hAnsi="Candara"/>
                <w:b/>
                <w:bCs/>
                <w:sz w:val="20"/>
                <w:szCs w:val="20"/>
                <w:lang w:val="hr-HR"/>
              </w:rPr>
            </w:pPr>
            <w:r>
              <w:rPr>
                <w:rFonts w:ascii="Candara" w:hAnsi="Candara"/>
                <w:b/>
                <w:bCs/>
                <w:sz w:val="20"/>
                <w:szCs w:val="20"/>
                <w:lang w:val="hr-HR"/>
              </w:rPr>
              <w:t>PERSONAL INFORMATION</w:t>
            </w:r>
          </w:p>
        </w:tc>
      </w:tr>
      <w:tr w:rsidR="00E04B97" w:rsidRPr="00FE08C1" w:rsidTr="00A84633">
        <w:tc>
          <w:tcPr>
            <w:tcW w:w="3759" w:type="dxa"/>
            <w:gridSpan w:val="4"/>
            <w:tcBorders>
              <w:bottom w:val="nil"/>
              <w:right w:val="nil"/>
            </w:tcBorders>
          </w:tcPr>
          <w:p w:rsidR="00E04B97" w:rsidRPr="00FE08C1" w:rsidRDefault="00D11F22" w:rsidP="00D93375">
            <w:pPr>
              <w:jc w:val="both"/>
              <w:rPr>
                <w:rFonts w:ascii="Candara" w:hAnsi="Candara"/>
                <w:b/>
                <w:bCs/>
                <w:sz w:val="20"/>
                <w:szCs w:val="20"/>
                <w:lang w:val="hr-HR"/>
              </w:rPr>
            </w:pPr>
            <w:r>
              <w:rPr>
                <w:rFonts w:ascii="Candara" w:hAnsi="Candara"/>
                <w:bCs/>
                <w:i/>
                <w:sz w:val="20"/>
                <w:szCs w:val="20"/>
                <w:lang w:val="hr-HR"/>
              </w:rPr>
              <w:t>First name/Surname</w:t>
            </w:r>
            <w:r w:rsidR="00D93375">
              <w:rPr>
                <w:rFonts w:ascii="Candara" w:hAnsi="Candara"/>
                <w:bCs/>
                <w:i/>
                <w:sz w:val="20"/>
                <w:szCs w:val="20"/>
                <w:lang w:val="hr-HR"/>
              </w:rPr>
              <w:t>:</w:t>
            </w:r>
            <w:r>
              <w:rPr>
                <w:rFonts w:ascii="Candara" w:hAnsi="Candara"/>
                <w:bCs/>
                <w:i/>
                <w:sz w:val="20"/>
                <w:szCs w:val="20"/>
                <w:lang w:val="hr-HR"/>
              </w:rPr>
              <w:t xml:space="preserve"> </w:t>
            </w:r>
          </w:p>
        </w:tc>
        <w:tc>
          <w:tcPr>
            <w:tcW w:w="5871" w:type="dxa"/>
            <w:gridSpan w:val="4"/>
            <w:tcBorders>
              <w:left w:val="nil"/>
              <w:bottom w:val="nil"/>
            </w:tcBorders>
          </w:tcPr>
          <w:p w:rsidR="00E04B97" w:rsidRPr="00FE08C1" w:rsidRDefault="00D93375" w:rsidP="00A3419D">
            <w:pPr>
              <w:jc w:val="both"/>
              <w:rPr>
                <w:rFonts w:ascii="Candara" w:hAnsi="Candara"/>
                <w:b/>
                <w:bCs/>
                <w:sz w:val="20"/>
                <w:szCs w:val="20"/>
                <w:lang w:val="hr-HR"/>
              </w:rPr>
            </w:pPr>
            <w:r>
              <w:rPr>
                <w:rFonts w:ascii="Candara" w:hAnsi="Candara"/>
                <w:bCs/>
                <w:i/>
                <w:sz w:val="20"/>
                <w:szCs w:val="20"/>
                <w:lang w:val="hr-HR"/>
              </w:rPr>
              <w:t>Ivana Vinković Vrček</w:t>
            </w:r>
          </w:p>
        </w:tc>
      </w:tr>
      <w:tr w:rsidR="00E04B97" w:rsidRPr="00FE08C1" w:rsidTr="00A84633">
        <w:tc>
          <w:tcPr>
            <w:tcW w:w="3759" w:type="dxa"/>
            <w:gridSpan w:val="4"/>
            <w:tcBorders>
              <w:top w:val="nil"/>
              <w:bottom w:val="nil"/>
              <w:right w:val="nil"/>
            </w:tcBorders>
          </w:tcPr>
          <w:p w:rsidR="00E04B97" w:rsidRPr="00D11F22" w:rsidRDefault="00D11F22" w:rsidP="00D93375">
            <w:pPr>
              <w:jc w:val="both"/>
              <w:rPr>
                <w:rFonts w:ascii="Candara" w:hAnsi="Candara"/>
                <w:b/>
                <w:bCs/>
                <w:sz w:val="18"/>
                <w:szCs w:val="18"/>
                <w:lang w:val="hr-HR"/>
              </w:rPr>
            </w:pPr>
            <w:r w:rsidRPr="00D11F22">
              <w:rPr>
                <w:rFonts w:ascii="Candara" w:hAnsi="Candara"/>
                <w:bCs/>
                <w:i/>
                <w:sz w:val="18"/>
                <w:szCs w:val="18"/>
                <w:lang w:val="hr-HR"/>
              </w:rPr>
              <w:t>Scientific Personal Identification Number</w:t>
            </w:r>
            <w:r w:rsidR="00E04B97" w:rsidRPr="00D11F22">
              <w:rPr>
                <w:rFonts w:ascii="Candara" w:hAnsi="Candara"/>
                <w:bCs/>
                <w:sz w:val="18"/>
                <w:szCs w:val="18"/>
                <w:lang w:val="hr-HR"/>
              </w:rPr>
              <w:t xml:space="preserve"> </w:t>
            </w:r>
            <w:r w:rsidR="00E04B97" w:rsidRPr="00D11F22">
              <w:rPr>
                <w:rFonts w:ascii="Candara" w:hAnsi="Candara"/>
                <w:bCs/>
                <w:sz w:val="18"/>
                <w:szCs w:val="18"/>
                <w:lang w:val="hr-HR" w:eastAsia="de-DE"/>
              </w:rPr>
              <w:t xml:space="preserve"> </w:t>
            </w:r>
          </w:p>
        </w:tc>
        <w:tc>
          <w:tcPr>
            <w:tcW w:w="5871" w:type="dxa"/>
            <w:gridSpan w:val="4"/>
            <w:tcBorders>
              <w:top w:val="nil"/>
              <w:left w:val="nil"/>
              <w:bottom w:val="nil"/>
            </w:tcBorders>
          </w:tcPr>
          <w:p w:rsidR="00E04B97" w:rsidRPr="00FE08C1" w:rsidRDefault="00D93375" w:rsidP="00A3419D">
            <w:pPr>
              <w:jc w:val="both"/>
              <w:rPr>
                <w:rFonts w:ascii="Candara" w:hAnsi="Candara" w:cstheme="minorHAnsi"/>
                <w:b/>
                <w:bCs/>
                <w:iCs/>
                <w:sz w:val="20"/>
                <w:szCs w:val="20"/>
                <w:lang w:val="hr-HR"/>
              </w:rPr>
            </w:pPr>
            <w:r w:rsidRPr="00D93375">
              <w:rPr>
                <w:rFonts w:ascii="Candara" w:hAnsi="Candara"/>
                <w:bCs/>
                <w:sz w:val="18"/>
                <w:szCs w:val="18"/>
                <w:lang w:val="hr-HR" w:eastAsia="de-DE"/>
              </w:rPr>
              <w:t>264334</w:t>
            </w:r>
          </w:p>
        </w:tc>
      </w:tr>
      <w:tr w:rsidR="00E04B97" w:rsidRPr="00FE08C1" w:rsidTr="00A84633">
        <w:tc>
          <w:tcPr>
            <w:tcW w:w="3759" w:type="dxa"/>
            <w:gridSpan w:val="4"/>
            <w:tcBorders>
              <w:top w:val="nil"/>
              <w:bottom w:val="nil"/>
              <w:right w:val="nil"/>
            </w:tcBorders>
          </w:tcPr>
          <w:p w:rsidR="00E04B97" w:rsidRPr="00FE08C1" w:rsidRDefault="00D11F22" w:rsidP="00D93375">
            <w:pPr>
              <w:jc w:val="both"/>
              <w:rPr>
                <w:rFonts w:ascii="Candara" w:hAnsi="Candara"/>
                <w:b/>
                <w:bCs/>
                <w:sz w:val="20"/>
                <w:szCs w:val="20"/>
                <w:lang w:val="hr-HR"/>
              </w:rPr>
            </w:pPr>
            <w:r>
              <w:rPr>
                <w:rFonts w:ascii="Candara" w:hAnsi="Candara"/>
                <w:bCs/>
                <w:i/>
                <w:sz w:val="20"/>
                <w:szCs w:val="20"/>
                <w:lang w:val="hr-HR" w:eastAsia="de-DE"/>
              </w:rPr>
              <w:t>Date and place of birth</w:t>
            </w:r>
            <w:r w:rsidR="00D93375">
              <w:rPr>
                <w:rFonts w:ascii="Candara" w:hAnsi="Candara"/>
                <w:bCs/>
                <w:i/>
                <w:sz w:val="20"/>
                <w:szCs w:val="20"/>
                <w:lang w:val="hr-HR" w:eastAsia="de-DE"/>
              </w:rPr>
              <w:t xml:space="preserve">: </w:t>
            </w:r>
          </w:p>
        </w:tc>
        <w:tc>
          <w:tcPr>
            <w:tcW w:w="5871" w:type="dxa"/>
            <w:gridSpan w:val="4"/>
            <w:tcBorders>
              <w:top w:val="nil"/>
              <w:left w:val="nil"/>
              <w:bottom w:val="nil"/>
            </w:tcBorders>
          </w:tcPr>
          <w:p w:rsidR="00E04B97" w:rsidRPr="00FE08C1" w:rsidRDefault="00D93375" w:rsidP="00D11F22">
            <w:pPr>
              <w:jc w:val="both"/>
              <w:rPr>
                <w:rFonts w:ascii="Candara" w:hAnsi="Candara"/>
                <w:b/>
                <w:bCs/>
                <w:sz w:val="20"/>
                <w:szCs w:val="20"/>
                <w:lang w:val="hr-HR"/>
              </w:rPr>
            </w:pPr>
            <w:r>
              <w:rPr>
                <w:rFonts w:ascii="Candara" w:hAnsi="Candara"/>
                <w:bCs/>
                <w:i/>
                <w:sz w:val="20"/>
                <w:szCs w:val="20"/>
                <w:lang w:val="hr-HR" w:eastAsia="de-DE"/>
              </w:rPr>
              <w:t>August 14th 1975, Osijek</w:t>
            </w:r>
          </w:p>
        </w:tc>
      </w:tr>
      <w:tr w:rsidR="00E04B97" w:rsidRPr="00FE08C1" w:rsidTr="00A84633">
        <w:tc>
          <w:tcPr>
            <w:tcW w:w="3759" w:type="dxa"/>
            <w:gridSpan w:val="4"/>
            <w:tcBorders>
              <w:top w:val="nil"/>
              <w:bottom w:val="single" w:sz="4" w:space="0" w:color="auto"/>
              <w:right w:val="nil"/>
            </w:tcBorders>
          </w:tcPr>
          <w:p w:rsidR="00E04B97" w:rsidRPr="00FE08C1" w:rsidRDefault="00D11F22" w:rsidP="00D93375">
            <w:pPr>
              <w:jc w:val="both"/>
              <w:rPr>
                <w:rFonts w:ascii="Candara" w:hAnsi="Candara"/>
                <w:b/>
                <w:bCs/>
                <w:sz w:val="20"/>
                <w:szCs w:val="20"/>
                <w:lang w:val="hr-HR"/>
              </w:rPr>
            </w:pPr>
            <w:r>
              <w:rPr>
                <w:rFonts w:ascii="Candara" w:hAnsi="Candara"/>
                <w:bCs/>
                <w:i/>
                <w:sz w:val="20"/>
                <w:szCs w:val="20"/>
                <w:lang w:val="hr-HR" w:eastAsia="de-DE"/>
              </w:rPr>
              <w:t>Scientific title</w:t>
            </w:r>
            <w:r w:rsidR="00D93375">
              <w:rPr>
                <w:rFonts w:ascii="Candara" w:hAnsi="Candara"/>
                <w:bCs/>
                <w:i/>
                <w:sz w:val="20"/>
                <w:szCs w:val="20"/>
                <w:lang w:val="hr-HR" w:eastAsia="de-DE"/>
              </w:rPr>
              <w:t xml:space="preserve">: </w:t>
            </w:r>
          </w:p>
        </w:tc>
        <w:tc>
          <w:tcPr>
            <w:tcW w:w="5871" w:type="dxa"/>
            <w:gridSpan w:val="4"/>
            <w:tcBorders>
              <w:top w:val="nil"/>
              <w:left w:val="nil"/>
              <w:bottom w:val="single" w:sz="4" w:space="0" w:color="auto"/>
            </w:tcBorders>
          </w:tcPr>
          <w:p w:rsidR="00E04B97" w:rsidRDefault="00D93375" w:rsidP="00D11F22">
            <w:pPr>
              <w:jc w:val="both"/>
              <w:rPr>
                <w:rFonts w:ascii="Candara" w:hAnsi="Candara"/>
                <w:bCs/>
                <w:i/>
                <w:sz w:val="20"/>
                <w:szCs w:val="20"/>
                <w:lang w:val="hr-HR" w:eastAsia="de-DE"/>
              </w:rPr>
            </w:pPr>
            <w:r>
              <w:rPr>
                <w:rFonts w:ascii="Candara" w:hAnsi="Candara"/>
                <w:bCs/>
                <w:i/>
                <w:sz w:val="20"/>
                <w:szCs w:val="20"/>
                <w:lang w:val="hr-HR" w:eastAsia="de-DE"/>
              </w:rPr>
              <w:t>PhD, Scientific Advisor, Private docent</w:t>
            </w:r>
          </w:p>
          <w:p w:rsidR="00A84633" w:rsidRPr="00FE08C1" w:rsidRDefault="00A84633" w:rsidP="00D11F22">
            <w:pPr>
              <w:jc w:val="both"/>
              <w:rPr>
                <w:rFonts w:ascii="Candara" w:hAnsi="Candara"/>
                <w:b/>
                <w:bCs/>
                <w:sz w:val="20"/>
                <w:szCs w:val="20"/>
                <w:lang w:val="hr-HR"/>
              </w:rPr>
            </w:pPr>
          </w:p>
        </w:tc>
      </w:tr>
      <w:tr w:rsidR="00E04B97" w:rsidRPr="00FE08C1" w:rsidTr="00D93375">
        <w:tc>
          <w:tcPr>
            <w:tcW w:w="9630" w:type="dxa"/>
            <w:gridSpan w:val="8"/>
            <w:tcBorders>
              <w:bottom w:val="single" w:sz="4" w:space="0" w:color="auto"/>
            </w:tcBorders>
            <w:shd w:val="clear" w:color="auto" w:fill="BDD6EE" w:themeFill="accent1" w:themeFillTint="66"/>
          </w:tcPr>
          <w:p w:rsidR="00E04B97" w:rsidRPr="00FE08C1" w:rsidRDefault="00D11F22" w:rsidP="00A3419D">
            <w:pPr>
              <w:jc w:val="both"/>
              <w:rPr>
                <w:rFonts w:ascii="Candara" w:hAnsi="Candara"/>
                <w:b/>
                <w:bCs/>
                <w:sz w:val="20"/>
                <w:szCs w:val="20"/>
                <w:lang w:val="hr-HR"/>
              </w:rPr>
            </w:pPr>
            <w:r>
              <w:rPr>
                <w:rFonts w:ascii="Candara" w:hAnsi="Candara"/>
                <w:b/>
                <w:bCs/>
                <w:sz w:val="20"/>
                <w:szCs w:val="20"/>
                <w:lang w:val="hr-HR"/>
              </w:rPr>
              <w:t>WORK EXPERIENCE</w:t>
            </w:r>
          </w:p>
        </w:tc>
      </w:tr>
      <w:tr w:rsidR="00D93375" w:rsidRPr="00FE08C1" w:rsidTr="00EC00A6">
        <w:tc>
          <w:tcPr>
            <w:tcW w:w="9630" w:type="dxa"/>
            <w:gridSpan w:val="8"/>
            <w:tcBorders>
              <w:bottom w:val="nil"/>
            </w:tcBorders>
          </w:tcPr>
          <w:p w:rsidR="00D93375" w:rsidRPr="00D93375" w:rsidRDefault="00D93375" w:rsidP="00D93375">
            <w:pPr>
              <w:rPr>
                <w:rFonts w:ascii="Candara" w:hAnsi="Candara"/>
                <w:bCs/>
                <w:sz w:val="20"/>
                <w:szCs w:val="20"/>
                <w:lang w:val="hr-HR"/>
              </w:rPr>
            </w:pPr>
            <w:r w:rsidRPr="00D93375">
              <w:rPr>
                <w:rFonts w:ascii="Candara" w:hAnsi="Candara"/>
                <w:bCs/>
                <w:sz w:val="20"/>
                <w:szCs w:val="20"/>
                <w:lang w:val="hr-HR"/>
              </w:rPr>
              <w:t>2018 – present Scientific advisor, Institute for Medical Research and Occupational Health</w:t>
            </w:r>
          </w:p>
          <w:p w:rsidR="00D93375" w:rsidRPr="00D93375" w:rsidRDefault="00D93375" w:rsidP="00D93375">
            <w:pPr>
              <w:rPr>
                <w:rFonts w:ascii="Candara" w:hAnsi="Candara"/>
                <w:bCs/>
                <w:sz w:val="20"/>
                <w:szCs w:val="20"/>
                <w:lang w:val="hr-HR"/>
              </w:rPr>
            </w:pPr>
            <w:r w:rsidRPr="00D93375">
              <w:rPr>
                <w:rFonts w:ascii="Candara" w:hAnsi="Candara"/>
                <w:bCs/>
                <w:sz w:val="20"/>
                <w:szCs w:val="20"/>
                <w:lang w:val="hr-HR"/>
              </w:rPr>
              <w:t>2012 – 2018 Senior Research Associate, Institute for Medical Research and Occupational Health</w:t>
            </w:r>
          </w:p>
          <w:p w:rsidR="00D93375" w:rsidRPr="00D93375" w:rsidRDefault="00D93375" w:rsidP="00D93375">
            <w:pPr>
              <w:rPr>
                <w:rFonts w:ascii="Candara" w:hAnsi="Candara"/>
                <w:bCs/>
                <w:sz w:val="20"/>
                <w:szCs w:val="20"/>
                <w:lang w:val="hr-HR"/>
              </w:rPr>
            </w:pPr>
            <w:r w:rsidRPr="00D93375">
              <w:rPr>
                <w:rFonts w:ascii="Candara" w:hAnsi="Candara"/>
                <w:bCs/>
                <w:sz w:val="20"/>
                <w:szCs w:val="20"/>
                <w:lang w:val="hr-HR"/>
              </w:rPr>
              <w:t>2008 – 2012 Research Associate, Institute for Medical Research and Occupational Health</w:t>
            </w:r>
          </w:p>
          <w:p w:rsidR="00D93375" w:rsidRPr="00D93375" w:rsidRDefault="00D93375" w:rsidP="00D93375">
            <w:pPr>
              <w:rPr>
                <w:rFonts w:ascii="Candara" w:hAnsi="Candara"/>
                <w:bCs/>
                <w:sz w:val="20"/>
                <w:szCs w:val="20"/>
                <w:lang w:val="hr-HR"/>
              </w:rPr>
            </w:pPr>
            <w:r w:rsidRPr="00D93375">
              <w:rPr>
                <w:rFonts w:ascii="Candara" w:hAnsi="Candara"/>
                <w:bCs/>
                <w:sz w:val="20"/>
                <w:szCs w:val="20"/>
                <w:lang w:val="hr-HR"/>
              </w:rPr>
              <w:t>2003 – 2008 Research Assistant, Faculty of Pharmacy and Biochemistry, University of Zagreb</w:t>
            </w:r>
          </w:p>
          <w:p w:rsidR="00D93375" w:rsidRPr="00D93375" w:rsidRDefault="00D93375" w:rsidP="00D11F22">
            <w:pPr>
              <w:jc w:val="both"/>
              <w:rPr>
                <w:rFonts w:ascii="Candara" w:hAnsi="Candara"/>
                <w:bCs/>
                <w:sz w:val="20"/>
                <w:szCs w:val="20"/>
                <w:lang w:val="hr-HR"/>
              </w:rPr>
            </w:pPr>
            <w:r w:rsidRPr="00D93375">
              <w:rPr>
                <w:rFonts w:ascii="Candara" w:hAnsi="Candara"/>
                <w:bCs/>
                <w:sz w:val="20"/>
                <w:szCs w:val="20"/>
                <w:lang w:val="hr-HR"/>
              </w:rPr>
              <w:t>2001 – 2003 Junior Assistant, Faculty of Pharmacy and Biochemistry, University of Zagreb</w:t>
            </w:r>
          </w:p>
        </w:tc>
      </w:tr>
      <w:tr w:rsidR="00E04B97" w:rsidRPr="00FE08C1" w:rsidTr="00A84633">
        <w:tc>
          <w:tcPr>
            <w:tcW w:w="3759" w:type="dxa"/>
            <w:gridSpan w:val="4"/>
            <w:tcBorders>
              <w:top w:val="nil"/>
              <w:bottom w:val="single" w:sz="4" w:space="0" w:color="auto"/>
              <w:right w:val="nil"/>
            </w:tcBorders>
          </w:tcPr>
          <w:p w:rsidR="00E04B97" w:rsidRPr="00FE08C1" w:rsidRDefault="00E04B97" w:rsidP="00D11F22">
            <w:pPr>
              <w:jc w:val="both"/>
              <w:rPr>
                <w:rFonts w:ascii="Candara" w:hAnsi="Candara"/>
                <w:bCs/>
                <w:sz w:val="20"/>
                <w:szCs w:val="20"/>
                <w:lang w:val="hr-HR"/>
              </w:rPr>
            </w:pPr>
          </w:p>
        </w:tc>
        <w:tc>
          <w:tcPr>
            <w:tcW w:w="5871" w:type="dxa"/>
            <w:gridSpan w:val="4"/>
            <w:tcBorders>
              <w:top w:val="nil"/>
              <w:left w:val="nil"/>
              <w:bottom w:val="single" w:sz="4" w:space="0" w:color="auto"/>
            </w:tcBorders>
          </w:tcPr>
          <w:p w:rsidR="00E04B97" w:rsidRPr="00D11F22" w:rsidRDefault="00E04B97" w:rsidP="00A3419D">
            <w:pPr>
              <w:jc w:val="both"/>
              <w:rPr>
                <w:rFonts w:ascii="Candara" w:hAnsi="Candara"/>
                <w:bCs/>
                <w:sz w:val="20"/>
                <w:szCs w:val="20"/>
                <w:lang w:val="hr-HR"/>
              </w:rPr>
            </w:pPr>
          </w:p>
        </w:tc>
      </w:tr>
      <w:tr w:rsidR="00E04B97" w:rsidRPr="00FE08C1" w:rsidTr="00D93375">
        <w:tc>
          <w:tcPr>
            <w:tcW w:w="9630" w:type="dxa"/>
            <w:gridSpan w:val="8"/>
            <w:tcBorders>
              <w:bottom w:val="single" w:sz="4" w:space="0" w:color="auto"/>
            </w:tcBorders>
            <w:shd w:val="clear" w:color="auto" w:fill="BDD6EE" w:themeFill="accent1" w:themeFillTint="66"/>
          </w:tcPr>
          <w:p w:rsidR="00E04B97" w:rsidRPr="00FE08C1" w:rsidRDefault="00D11F22" w:rsidP="00A3419D">
            <w:pPr>
              <w:jc w:val="both"/>
              <w:rPr>
                <w:rFonts w:ascii="Candara" w:hAnsi="Candara"/>
                <w:b/>
                <w:bCs/>
                <w:sz w:val="20"/>
                <w:szCs w:val="20"/>
                <w:lang w:val="hr-HR"/>
              </w:rPr>
            </w:pPr>
            <w:r w:rsidRPr="00D11F22">
              <w:rPr>
                <w:rFonts w:ascii="Candara" w:hAnsi="Candara"/>
                <w:b/>
                <w:bCs/>
                <w:sz w:val="20"/>
                <w:szCs w:val="20"/>
                <w:lang w:val="hr-HR"/>
              </w:rPr>
              <w:t>PROFESSIONAL FIELD</w:t>
            </w:r>
          </w:p>
        </w:tc>
      </w:tr>
      <w:tr w:rsidR="00E04B97" w:rsidRPr="00FE08C1" w:rsidTr="00A84633">
        <w:tc>
          <w:tcPr>
            <w:tcW w:w="3759" w:type="dxa"/>
            <w:gridSpan w:val="4"/>
            <w:tcBorders>
              <w:bottom w:val="single" w:sz="4" w:space="0" w:color="auto"/>
              <w:right w:val="nil"/>
            </w:tcBorders>
          </w:tcPr>
          <w:p w:rsidR="00E04B97" w:rsidRPr="007D0E99" w:rsidRDefault="00D11F22" w:rsidP="00D11F22">
            <w:pPr>
              <w:jc w:val="both"/>
              <w:rPr>
                <w:rFonts w:ascii="Candara" w:hAnsi="Candara"/>
                <w:bCs/>
                <w:i/>
                <w:sz w:val="20"/>
                <w:szCs w:val="20"/>
                <w:lang w:val="hr-HR"/>
              </w:rPr>
            </w:pPr>
            <w:r>
              <w:rPr>
                <w:rFonts w:ascii="Candara" w:hAnsi="Candara"/>
                <w:bCs/>
                <w:i/>
                <w:sz w:val="20"/>
                <w:szCs w:val="20"/>
                <w:lang w:val="hr-HR"/>
              </w:rPr>
              <w:t>Fields of scientific and/or teaching activities</w:t>
            </w:r>
          </w:p>
        </w:tc>
        <w:tc>
          <w:tcPr>
            <w:tcW w:w="5871" w:type="dxa"/>
            <w:gridSpan w:val="4"/>
            <w:tcBorders>
              <w:left w:val="nil"/>
              <w:bottom w:val="single" w:sz="4" w:space="0" w:color="auto"/>
            </w:tcBorders>
          </w:tcPr>
          <w:p w:rsidR="00E04B97" w:rsidRDefault="00D93375" w:rsidP="00D11F22">
            <w:pPr>
              <w:jc w:val="both"/>
              <w:rPr>
                <w:rFonts w:ascii="Candara" w:hAnsi="Candara"/>
                <w:b/>
                <w:bCs/>
                <w:sz w:val="20"/>
                <w:szCs w:val="20"/>
                <w:lang w:val="hr-HR"/>
              </w:rPr>
            </w:pPr>
            <w:r>
              <w:rPr>
                <w:rFonts w:ascii="Candara" w:hAnsi="Candara"/>
                <w:b/>
                <w:bCs/>
                <w:sz w:val="20"/>
                <w:szCs w:val="20"/>
                <w:lang w:val="hr-HR"/>
              </w:rPr>
              <w:t>Nanomedicine, nanotechnology, nanosafety, physical biochemistry, risk assessment</w:t>
            </w:r>
          </w:p>
          <w:p w:rsidR="00A84633" w:rsidRPr="00FE08C1" w:rsidRDefault="00A84633" w:rsidP="00D11F22">
            <w:pPr>
              <w:jc w:val="both"/>
              <w:rPr>
                <w:rFonts w:ascii="Candara" w:hAnsi="Candara"/>
                <w:b/>
                <w:bCs/>
                <w:sz w:val="20"/>
                <w:szCs w:val="20"/>
                <w:lang w:val="hr-HR"/>
              </w:rPr>
            </w:pPr>
          </w:p>
        </w:tc>
      </w:tr>
      <w:tr w:rsidR="00E04B97" w:rsidRPr="00FE08C1" w:rsidTr="00D93375">
        <w:tc>
          <w:tcPr>
            <w:tcW w:w="9630" w:type="dxa"/>
            <w:gridSpan w:val="8"/>
            <w:tcBorders>
              <w:bottom w:val="single" w:sz="4" w:space="0" w:color="auto"/>
            </w:tcBorders>
            <w:shd w:val="clear" w:color="auto" w:fill="BDD6EE" w:themeFill="accent1" w:themeFillTint="66"/>
          </w:tcPr>
          <w:p w:rsidR="00E04B97" w:rsidRPr="00FE08C1" w:rsidRDefault="00D11F22" w:rsidP="00A3419D">
            <w:pPr>
              <w:jc w:val="both"/>
              <w:rPr>
                <w:rFonts w:ascii="Candara" w:hAnsi="Candara"/>
                <w:b/>
                <w:bCs/>
                <w:sz w:val="20"/>
                <w:szCs w:val="20"/>
                <w:lang w:val="hr-HR"/>
              </w:rPr>
            </w:pPr>
            <w:r w:rsidRPr="00D11F22">
              <w:rPr>
                <w:rFonts w:ascii="Candara" w:hAnsi="Candara"/>
                <w:b/>
                <w:bCs/>
                <w:sz w:val="20"/>
                <w:szCs w:val="20"/>
                <w:lang w:val="hr-HR"/>
              </w:rPr>
              <w:t>EDUCATION AND TRAINING</w:t>
            </w:r>
          </w:p>
        </w:tc>
      </w:tr>
      <w:tr w:rsidR="00D93375" w:rsidRPr="00FE08C1" w:rsidTr="005C733B">
        <w:trPr>
          <w:trHeight w:val="742"/>
        </w:trPr>
        <w:tc>
          <w:tcPr>
            <w:tcW w:w="9630" w:type="dxa"/>
            <w:gridSpan w:val="8"/>
          </w:tcPr>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2004 – 2007 PhD Degree, University of Zagreb, Faculty of Science, field: Chemistry</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2000 – 2003 MSc Degree, University of Zagreb, Faculty of Science, field: Chemistry</w:t>
            </w:r>
          </w:p>
          <w:p w:rsidR="00D93375" w:rsidRDefault="00D93375" w:rsidP="00D93375">
            <w:pPr>
              <w:jc w:val="both"/>
              <w:rPr>
                <w:rFonts w:ascii="Candara" w:hAnsi="Candara"/>
                <w:bCs/>
                <w:sz w:val="20"/>
                <w:szCs w:val="20"/>
                <w:lang w:val="hr-HR"/>
              </w:rPr>
            </w:pPr>
            <w:r w:rsidRPr="00D93375">
              <w:rPr>
                <w:rFonts w:ascii="Candara" w:hAnsi="Candara"/>
                <w:bCs/>
                <w:sz w:val="20"/>
                <w:szCs w:val="20"/>
                <w:lang w:val="hr-HR"/>
              </w:rPr>
              <w:t>1994 – 1998 Bachelors Degree, University of Zagreb, Faculty of Pharmacy and Biochemistry, field: Medical biochemistry</w:t>
            </w:r>
          </w:p>
          <w:p w:rsidR="00D93375" w:rsidRPr="00FE08C1" w:rsidRDefault="00D93375" w:rsidP="00D93375">
            <w:pPr>
              <w:jc w:val="both"/>
              <w:rPr>
                <w:rFonts w:ascii="Candara" w:hAnsi="Candara"/>
                <w:b/>
                <w:bCs/>
                <w:sz w:val="20"/>
                <w:szCs w:val="20"/>
                <w:lang w:val="hr-HR"/>
              </w:rPr>
            </w:pPr>
          </w:p>
        </w:tc>
      </w:tr>
      <w:tr w:rsidR="00E04B97" w:rsidRPr="00FE08C1" w:rsidTr="00D93375">
        <w:tc>
          <w:tcPr>
            <w:tcW w:w="9630" w:type="dxa"/>
            <w:gridSpan w:val="8"/>
            <w:tcBorders>
              <w:bottom w:val="single" w:sz="4" w:space="0" w:color="auto"/>
            </w:tcBorders>
            <w:shd w:val="clear" w:color="auto" w:fill="BDD6EE" w:themeFill="accent1" w:themeFillTint="66"/>
          </w:tcPr>
          <w:p w:rsidR="00E04B97" w:rsidRPr="00FE08C1" w:rsidRDefault="00E024EB" w:rsidP="00A3419D">
            <w:pPr>
              <w:jc w:val="both"/>
              <w:rPr>
                <w:rFonts w:ascii="Candara" w:hAnsi="Candara"/>
                <w:b/>
                <w:bCs/>
                <w:sz w:val="20"/>
                <w:szCs w:val="20"/>
                <w:lang w:val="hr-HR"/>
              </w:rPr>
            </w:pPr>
            <w:r w:rsidRPr="00E024EB">
              <w:rPr>
                <w:rFonts w:ascii="Candara" w:hAnsi="Candara"/>
                <w:b/>
                <w:bCs/>
                <w:sz w:val="20"/>
                <w:szCs w:val="20"/>
                <w:lang w:val="hr-HR"/>
              </w:rPr>
              <w:t>RESEARCHER ON THE SCIENTIFIC PROJECTS</w:t>
            </w:r>
          </w:p>
        </w:tc>
      </w:tr>
      <w:tr w:rsidR="00D93375" w:rsidRPr="00FE08C1" w:rsidTr="008C115E">
        <w:tc>
          <w:tcPr>
            <w:tcW w:w="9630" w:type="dxa"/>
            <w:gridSpan w:val="8"/>
            <w:tcBorders>
              <w:bottom w:val="nil"/>
            </w:tcBorders>
          </w:tcPr>
          <w:p w:rsidR="00973A3C" w:rsidRDefault="00973A3C" w:rsidP="00D93375">
            <w:pPr>
              <w:jc w:val="both"/>
              <w:rPr>
                <w:rFonts w:ascii="Candara" w:hAnsi="Candara"/>
                <w:bCs/>
                <w:sz w:val="20"/>
                <w:szCs w:val="20"/>
                <w:lang w:val="hr-HR"/>
              </w:rPr>
            </w:pPr>
            <w:r>
              <w:rPr>
                <w:rFonts w:ascii="Candara" w:hAnsi="Candara"/>
                <w:bCs/>
                <w:sz w:val="20"/>
                <w:szCs w:val="20"/>
                <w:lang w:val="hr-HR"/>
              </w:rPr>
              <w:t>2019 – present: scientific project HRZZ-PZS-2019-02</w:t>
            </w:r>
            <w:r w:rsidRPr="00D93375">
              <w:rPr>
                <w:rFonts w:ascii="Candara" w:hAnsi="Candara"/>
                <w:bCs/>
                <w:sz w:val="20"/>
                <w:szCs w:val="20"/>
                <w:lang w:val="hr-HR"/>
              </w:rPr>
              <w:t>-</w:t>
            </w:r>
            <w:r>
              <w:rPr>
                <w:rFonts w:ascii="Candara" w:hAnsi="Candara"/>
                <w:bCs/>
                <w:sz w:val="20"/>
                <w:szCs w:val="20"/>
                <w:lang w:val="hr-HR"/>
              </w:rPr>
              <w:t>4323 „</w:t>
            </w:r>
            <w:r w:rsidRPr="00973A3C">
              <w:rPr>
                <w:rFonts w:ascii="Candara" w:hAnsi="Candara"/>
                <w:bCs/>
                <w:sz w:val="20"/>
                <w:szCs w:val="20"/>
                <w:lang w:val="hr-HR"/>
              </w:rPr>
              <w:t>Safe-by-Design Approach for Development of Nano-Enabled-Delivery Systems to Target the Brain</w:t>
            </w:r>
            <w:r>
              <w:rPr>
                <w:rFonts w:ascii="Candara" w:hAnsi="Candara"/>
                <w:bCs/>
                <w:sz w:val="20"/>
                <w:szCs w:val="20"/>
                <w:lang w:val="hr-HR"/>
              </w:rPr>
              <w:t xml:space="preserve"> - SENDER“ </w:t>
            </w:r>
            <w:r w:rsidRPr="00D93375">
              <w:rPr>
                <w:rFonts w:ascii="Candara" w:hAnsi="Candara"/>
                <w:bCs/>
                <w:sz w:val="20"/>
                <w:szCs w:val="20"/>
                <w:lang w:val="hr-HR"/>
              </w:rPr>
              <w:t xml:space="preserve">granted by the </w:t>
            </w:r>
            <w:r>
              <w:rPr>
                <w:rFonts w:ascii="Candara" w:hAnsi="Candara"/>
                <w:bCs/>
                <w:sz w:val="20"/>
                <w:szCs w:val="20"/>
                <w:lang w:val="hr-HR"/>
              </w:rPr>
              <w:t>European Social Fund</w:t>
            </w:r>
            <w:r w:rsidRPr="00D93375">
              <w:rPr>
                <w:rFonts w:ascii="Candara" w:hAnsi="Candara"/>
                <w:bCs/>
                <w:sz w:val="20"/>
                <w:szCs w:val="20"/>
                <w:lang w:val="hr-HR"/>
              </w:rPr>
              <w:t xml:space="preserve"> (</w:t>
            </w:r>
            <w:r w:rsidRPr="00973A3C">
              <w:rPr>
                <w:rFonts w:ascii="Candara" w:hAnsi="Candara"/>
                <w:bCs/>
                <w:sz w:val="20"/>
                <w:szCs w:val="20"/>
                <w:lang w:val="hr-HR"/>
              </w:rPr>
              <w:t>2.087.763,69 HRK</w:t>
            </w:r>
            <w:r w:rsidRPr="00D93375">
              <w:rPr>
                <w:rFonts w:ascii="Candara" w:hAnsi="Candara"/>
                <w:bCs/>
                <w:sz w:val="20"/>
                <w:szCs w:val="20"/>
                <w:lang w:val="hr-HR"/>
              </w:rPr>
              <w:t>)</w:t>
            </w:r>
            <w:r>
              <w:rPr>
                <w:rFonts w:ascii="Candara" w:hAnsi="Candara"/>
                <w:bCs/>
                <w:sz w:val="20"/>
                <w:szCs w:val="20"/>
                <w:lang w:val="hr-HR"/>
              </w:rPr>
              <w:t xml:space="preserve"> </w:t>
            </w:r>
            <w:r w:rsidRPr="00D93375">
              <w:rPr>
                <w:rFonts w:ascii="Candara" w:hAnsi="Candara"/>
                <w:bCs/>
                <w:sz w:val="20"/>
                <w:szCs w:val="20"/>
                <w:lang w:val="hr-HR"/>
              </w:rPr>
              <w:t xml:space="preserve">(Institution: Institute for Medical Research and Occupational Health, Zagreb); role in the project: project leader </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2018 – present: H2020-NMBP-TO-IND-2018-2020 Research and Innovation (RIA) project “SCIENCE-BASED RISK GOVERNANCE OF NANO-TECHNOLOGY [RISKGONE]” (5.000.000,00 EUR) (leader: Maria Dusinska, Norwegian Institute for Air Research), role in the project: partner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2018 – present: COST Action CA17140 “Cancer nanomedicine - from the bench to the bedside (Nano2Clinic)“ granted by the Horizon 2020 program; role in the project: Management Committee member and Working group leader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 xml:space="preserve">2018 – present: bilateral scientific project Germany-Croatia „ Multiplexed characterization platform for nano-bio interface “ granted by DAAD-MZO granting scheme  (6.000,00 EUR) (Institution: Institute for Medical Research and Occupational Health, Zagreb); role in the project: project leader </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2018 – present: bilateral scientific project Austria-Croatia „Pharmacokinetic profiling of silver nanoparticles: the role of biological barriers“ granted by OeAD-MZO granting scheme (6.800,00 EUR) (Institution: Institute for Medical Research and Occupational Health, Zagreb); role in the project: project leader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 xml:space="preserve">2017 –  present: scientific project HRZZ-IP-2016-06-2436 “Značaj interakcija metalnih nanočestica sa sumpornim biomolekulama za nano-bio sučelje- NanoFaceS” granted by the Croatian </w:t>
            </w:r>
            <w:r w:rsidR="00973A3C">
              <w:rPr>
                <w:rFonts w:ascii="Candara" w:hAnsi="Candara"/>
                <w:bCs/>
                <w:sz w:val="20"/>
                <w:szCs w:val="20"/>
                <w:lang w:val="hr-HR"/>
              </w:rPr>
              <w:t>Science Foundation</w:t>
            </w:r>
            <w:r w:rsidRPr="00D93375">
              <w:rPr>
                <w:rFonts w:ascii="Candara" w:hAnsi="Candara"/>
                <w:bCs/>
                <w:sz w:val="20"/>
                <w:szCs w:val="20"/>
                <w:lang w:val="hr-HR"/>
              </w:rPr>
              <w:t xml:space="preserve"> (904.820,00 HRK) (Institution: Institute for Medical Research and Occupational Health, Zagreb); role in the project: project leader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2016 – 2019: COST Action CM1403 “The European Upconversion Network (UpCON)“ granted by the Horizon 2020 program; role in the project: Management Committee member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2016 – present: COST Action CA15114 „Anti-Microbial Coating Innovations to prevent infectious diseases (AMiCI)“; granted by the Horizon 2020 program; role in the project: Management Committee substituate</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2015 – 2016: COST Action TD1204 MODENA „Modelling Nanomaterial Toxicity“granted by the Horizon 2020 program; role in the project: Management Committee member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2015 – 2016: bilateral scientific project Germany-Croatia „Diabetes Mellitus Type 2 in Croatian Population after Chronic Exposure to Arsenic“ granted by DAAD-MZOS granting scheme (8.700,00 eur) (Institution: Institute for Medical Research and Occupational Health, Zagreb); role in the project: project leader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2012 – 2013: bilateral scientific project Austria-Croatia „ Exposure-related effect of nanosilver: nanoparticles or ions“ granted by OeAD-MZOS granting scheme (5.700,00 eur) (Institution: Institute for Medical Research and Occupational Health, Zagreb); role in the project: project leader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2010: scientific project „Nanosilver particles versus ionic silver – development of a method for differentiation and quantification“ granted by Unity through Knowledge Fund, program 2A (58.696,14 HRK) (Institution: Institute for Medical Research and Occupational Health, Zagreb); role in the project: project leader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lastRenderedPageBreak/>
              <w:t>2008 – 2013: scientific project 022-0222148-2135 (Ministry of Science, Education and Sport, Republic of Croatia, MZOS) “Exposure to metals and their effects in pregnancy and postnatal period” (Institution: Institute for Medical Research and Occupational Health, Zagreb); role in the project: researcher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2008 – 2010: scientific project 006-0061245-0010 (Ministry of Science, Education and Sport, Republic of Croatia, MZOS) „Glutathione S-transferase &amp; superoxide dismutase in the disease etiopathogenesis“ (Institution: Faculty for Pharmacy and Biochemistry, University of Zagreb); role in the project: researcher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2007 – 2008: scientific project 006-0061247-0009 (Ministry of Science, Education and Sport, Republic of Croatia, MZOS) “Kinetics and mechanism of Mn porphyrins-based catalytic antioxidant activity” (Institution: Faculty of Pharmacy and Biochemistry, Zagreb); role in the project: researcher</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2003 – 2007: scientific project 0006441 (Ministry of Science, Education and Sport, Republic of Croatia, MZOS) „Kinetics and mechanism of reactions of hydroxamic acids with metal ions“ (Institution: Faculty of Pharmacy and Biochemistry, Zagreb); role in the project: researcher</w:t>
            </w:r>
          </w:p>
          <w:p w:rsidR="00D93375" w:rsidRDefault="00D93375" w:rsidP="00D93375">
            <w:pPr>
              <w:jc w:val="both"/>
              <w:rPr>
                <w:rFonts w:ascii="Candara" w:hAnsi="Candara"/>
                <w:bCs/>
                <w:sz w:val="20"/>
                <w:szCs w:val="20"/>
                <w:lang w:val="hr-HR"/>
              </w:rPr>
            </w:pPr>
            <w:r w:rsidRPr="00D93375">
              <w:rPr>
                <w:rFonts w:ascii="Candara" w:hAnsi="Candara"/>
                <w:bCs/>
                <w:sz w:val="20"/>
                <w:szCs w:val="20"/>
                <w:lang w:val="hr-HR"/>
              </w:rPr>
              <w:t xml:space="preserve">2000 – 2003: scientific project 0006142 (Ministry of Science, Education and Sport, Republic of Croatia, MZOS) „Interaction of nitroso compounds with important biomedical molecules“ (Institution: Faculty of Pharmacy and Biochemistry, Zagreb); role in the project: researcher </w:t>
            </w:r>
          </w:p>
          <w:p w:rsidR="00D93375" w:rsidRPr="00FE08C1" w:rsidRDefault="00D93375" w:rsidP="00E024EB">
            <w:pPr>
              <w:jc w:val="both"/>
              <w:rPr>
                <w:rFonts w:ascii="Candara" w:hAnsi="Candara"/>
                <w:b/>
                <w:bCs/>
                <w:sz w:val="20"/>
                <w:szCs w:val="20"/>
                <w:lang w:val="hr-HR"/>
              </w:rPr>
            </w:pPr>
          </w:p>
        </w:tc>
      </w:tr>
      <w:tr w:rsidR="00D05997" w:rsidRPr="00FE08C1" w:rsidTr="00D93375">
        <w:tc>
          <w:tcPr>
            <w:tcW w:w="9630" w:type="dxa"/>
            <w:gridSpan w:val="8"/>
            <w:tcBorders>
              <w:bottom w:val="single" w:sz="4" w:space="0" w:color="auto"/>
            </w:tcBorders>
            <w:shd w:val="clear" w:color="auto" w:fill="BDD6EE" w:themeFill="accent1" w:themeFillTint="66"/>
          </w:tcPr>
          <w:p w:rsidR="00D05997" w:rsidRPr="00FE08C1" w:rsidRDefault="00A75B20" w:rsidP="00A3419D">
            <w:pPr>
              <w:jc w:val="both"/>
              <w:rPr>
                <w:rFonts w:ascii="Candara" w:hAnsi="Candara"/>
                <w:b/>
                <w:bCs/>
                <w:sz w:val="20"/>
                <w:szCs w:val="20"/>
                <w:lang w:val="hr-HR"/>
              </w:rPr>
            </w:pPr>
            <w:r w:rsidRPr="00A75B20">
              <w:rPr>
                <w:rFonts w:ascii="Candara" w:hAnsi="Candara"/>
                <w:b/>
                <w:bCs/>
                <w:sz w:val="20"/>
                <w:szCs w:val="20"/>
                <w:lang w:val="hr-HR"/>
              </w:rPr>
              <w:lastRenderedPageBreak/>
              <w:t>MEMBERSHIPS IN PROFESSIONAL ASSOCIATIONS</w:t>
            </w:r>
          </w:p>
        </w:tc>
      </w:tr>
      <w:tr w:rsidR="00973A3C" w:rsidRPr="00FE08C1" w:rsidTr="006E203E">
        <w:tc>
          <w:tcPr>
            <w:tcW w:w="9630" w:type="dxa"/>
            <w:gridSpan w:val="8"/>
            <w:tcBorders>
              <w:bottom w:val="nil"/>
            </w:tcBorders>
          </w:tcPr>
          <w:p w:rsidR="00973A3C" w:rsidRDefault="00973A3C" w:rsidP="00973A3C">
            <w:pPr>
              <w:jc w:val="both"/>
              <w:rPr>
                <w:rFonts w:ascii="Candara" w:hAnsi="Candara"/>
                <w:bCs/>
                <w:i/>
                <w:sz w:val="20"/>
                <w:szCs w:val="20"/>
                <w:lang w:val="hr-HR"/>
              </w:rPr>
            </w:pPr>
            <w:r w:rsidRPr="00973A3C">
              <w:rPr>
                <w:rFonts w:ascii="Candara" w:hAnsi="Candara"/>
                <w:bCs/>
                <w:i/>
                <w:sz w:val="20"/>
                <w:szCs w:val="20"/>
                <w:lang w:val="hr-HR"/>
              </w:rPr>
              <w:t>Professional Societies: Croatian Chemical Society, Society of the University Teachers and Scientists, Croatian Bioethical Society</w:t>
            </w:r>
            <w:r w:rsidR="00C61538">
              <w:rPr>
                <w:rFonts w:ascii="Candara" w:hAnsi="Candara"/>
                <w:bCs/>
                <w:i/>
                <w:sz w:val="20"/>
                <w:szCs w:val="20"/>
                <w:lang w:val="hr-HR"/>
              </w:rPr>
              <w:t xml:space="preserve">, </w:t>
            </w:r>
            <w:r w:rsidR="00C61538" w:rsidRPr="00C61538">
              <w:rPr>
                <w:rFonts w:ascii="Candara" w:hAnsi="Candara"/>
                <w:bCs/>
                <w:i/>
                <w:sz w:val="20"/>
                <w:szCs w:val="20"/>
                <w:lang w:val="hr-HR"/>
              </w:rPr>
              <w:t>Croatian Catholic Medical Society</w:t>
            </w:r>
          </w:p>
          <w:p w:rsidR="00973A3C" w:rsidRPr="00FE08C1" w:rsidRDefault="00973A3C" w:rsidP="00973A3C">
            <w:pPr>
              <w:jc w:val="both"/>
              <w:rPr>
                <w:rFonts w:ascii="Candara" w:hAnsi="Candara"/>
                <w:b/>
                <w:bCs/>
                <w:sz w:val="20"/>
                <w:szCs w:val="20"/>
                <w:lang w:val="hr-HR"/>
              </w:rPr>
            </w:pPr>
          </w:p>
        </w:tc>
      </w:tr>
      <w:tr w:rsidR="00D05997" w:rsidRPr="00FE08C1" w:rsidTr="00D93375">
        <w:tc>
          <w:tcPr>
            <w:tcW w:w="9630" w:type="dxa"/>
            <w:gridSpan w:val="8"/>
            <w:tcBorders>
              <w:bottom w:val="single" w:sz="4" w:space="0" w:color="auto"/>
            </w:tcBorders>
            <w:shd w:val="clear" w:color="auto" w:fill="BDD6EE" w:themeFill="accent1" w:themeFillTint="66"/>
          </w:tcPr>
          <w:p w:rsidR="00D05997" w:rsidRPr="00FE08C1" w:rsidRDefault="00A84633" w:rsidP="00A84633">
            <w:pPr>
              <w:jc w:val="both"/>
              <w:rPr>
                <w:rFonts w:ascii="Candara" w:hAnsi="Candara"/>
                <w:b/>
                <w:bCs/>
                <w:sz w:val="20"/>
                <w:szCs w:val="20"/>
                <w:lang w:val="hr-HR"/>
              </w:rPr>
            </w:pPr>
            <w:r>
              <w:rPr>
                <w:rFonts w:ascii="Candara" w:hAnsi="Candara"/>
                <w:b/>
                <w:bCs/>
                <w:sz w:val="20"/>
                <w:szCs w:val="20"/>
                <w:lang w:val="hr-HR"/>
              </w:rPr>
              <w:t>AWARDS, PROFESSIONAL, SCIENTIFIC AND TEACHING ACTIVITIES</w:t>
            </w:r>
          </w:p>
        </w:tc>
      </w:tr>
      <w:tr w:rsidR="00D93375" w:rsidRPr="00FE08C1" w:rsidTr="00A84633">
        <w:tc>
          <w:tcPr>
            <w:tcW w:w="1330" w:type="dxa"/>
            <w:tcBorders>
              <w:bottom w:val="nil"/>
              <w:right w:val="nil"/>
            </w:tcBorders>
          </w:tcPr>
          <w:p w:rsidR="00D93375" w:rsidRPr="00FE08C1" w:rsidRDefault="00D93375" w:rsidP="00D05997">
            <w:pPr>
              <w:ind w:right="-108"/>
              <w:jc w:val="both"/>
              <w:rPr>
                <w:rFonts w:ascii="Candara" w:hAnsi="Candara"/>
                <w:b/>
                <w:bCs/>
                <w:sz w:val="20"/>
                <w:szCs w:val="20"/>
                <w:lang w:val="hr-HR"/>
              </w:rPr>
            </w:pPr>
            <w:r>
              <w:rPr>
                <w:rFonts w:ascii="Candara" w:hAnsi="Candara"/>
                <w:b/>
                <w:bCs/>
                <w:sz w:val="20"/>
                <w:szCs w:val="20"/>
                <w:lang w:val="hr-HR"/>
              </w:rPr>
              <w:t>Awards</w:t>
            </w:r>
          </w:p>
        </w:tc>
        <w:tc>
          <w:tcPr>
            <w:tcW w:w="8300" w:type="dxa"/>
            <w:gridSpan w:val="7"/>
            <w:tcBorders>
              <w:left w:val="nil"/>
              <w:bottom w:val="nil"/>
            </w:tcBorders>
          </w:tcPr>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2018.</w:t>
            </w:r>
            <w:r w:rsidR="00973A3C">
              <w:rPr>
                <w:rFonts w:ascii="Candara" w:hAnsi="Candara"/>
                <w:bCs/>
                <w:sz w:val="20"/>
                <w:szCs w:val="20"/>
                <w:lang w:val="hr-HR"/>
              </w:rPr>
              <w:t xml:space="preserve"> </w:t>
            </w:r>
            <w:r w:rsidRPr="00D93375">
              <w:rPr>
                <w:rFonts w:ascii="Candara" w:hAnsi="Candara"/>
                <w:bCs/>
                <w:sz w:val="20"/>
                <w:szCs w:val="20"/>
                <w:lang w:val="hr-HR"/>
              </w:rPr>
              <w:t xml:space="preserve">Honored by Institute for Medical Research and Occupational Health for scientific achievements </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2011.</w:t>
            </w:r>
            <w:r w:rsidR="00973A3C">
              <w:rPr>
                <w:rFonts w:ascii="Candara" w:hAnsi="Candara"/>
                <w:bCs/>
                <w:sz w:val="20"/>
                <w:szCs w:val="20"/>
                <w:lang w:val="hr-HR"/>
              </w:rPr>
              <w:t xml:space="preserve"> </w:t>
            </w:r>
            <w:r w:rsidRPr="00D93375">
              <w:rPr>
                <w:rFonts w:ascii="Candara" w:hAnsi="Candara"/>
                <w:bCs/>
                <w:sz w:val="20"/>
                <w:szCs w:val="20"/>
                <w:lang w:val="hr-HR"/>
              </w:rPr>
              <w:t xml:space="preserve">Honored by Institute for Medical Research and Occupational Health for scientific achievements </w:t>
            </w:r>
          </w:p>
          <w:p w:rsidR="00973A3C" w:rsidRDefault="00D93375" w:rsidP="00D93375">
            <w:pPr>
              <w:jc w:val="both"/>
              <w:rPr>
                <w:rFonts w:ascii="Candara" w:hAnsi="Candara"/>
                <w:bCs/>
                <w:sz w:val="20"/>
                <w:szCs w:val="20"/>
                <w:lang w:val="hr-HR"/>
              </w:rPr>
            </w:pPr>
            <w:r w:rsidRPr="00D93375">
              <w:rPr>
                <w:rFonts w:ascii="Candara" w:hAnsi="Candara"/>
                <w:bCs/>
                <w:sz w:val="20"/>
                <w:szCs w:val="20"/>
                <w:lang w:val="hr-HR"/>
              </w:rPr>
              <w:t xml:space="preserve">2007. Research grant of Ministry of Science of Republic of Croatia for research stay at the Max Planck Institute for Coal Research, Muelheim a/d Ruhr, Germany </w:t>
            </w:r>
          </w:p>
          <w:p w:rsidR="00D93375" w:rsidRPr="00D93375" w:rsidRDefault="00D93375" w:rsidP="00D93375">
            <w:pPr>
              <w:jc w:val="both"/>
              <w:rPr>
                <w:rFonts w:ascii="Candara" w:hAnsi="Candara"/>
                <w:bCs/>
                <w:sz w:val="20"/>
                <w:szCs w:val="20"/>
                <w:lang w:val="hr-HR"/>
              </w:rPr>
            </w:pPr>
            <w:r w:rsidRPr="00D93375">
              <w:rPr>
                <w:rFonts w:ascii="Candara" w:hAnsi="Candara"/>
                <w:bCs/>
                <w:sz w:val="20"/>
                <w:szCs w:val="20"/>
                <w:lang w:val="hr-HR"/>
              </w:rPr>
              <w:t>2007.</w:t>
            </w:r>
            <w:r w:rsidR="00973A3C">
              <w:rPr>
                <w:rFonts w:ascii="Candara" w:hAnsi="Candara"/>
                <w:bCs/>
                <w:sz w:val="20"/>
                <w:szCs w:val="20"/>
                <w:lang w:val="hr-HR"/>
              </w:rPr>
              <w:t xml:space="preserve"> </w:t>
            </w:r>
            <w:r w:rsidRPr="00D93375">
              <w:rPr>
                <w:rFonts w:ascii="Candara" w:hAnsi="Candara"/>
                <w:bCs/>
                <w:sz w:val="20"/>
                <w:szCs w:val="20"/>
                <w:lang w:val="hr-HR"/>
              </w:rPr>
              <w:t xml:space="preserve">Honored by UNESCO - Lorea’l national award “For women in science” </w:t>
            </w:r>
          </w:p>
          <w:p w:rsidR="00D93375" w:rsidRDefault="00D93375" w:rsidP="00A3419D">
            <w:pPr>
              <w:jc w:val="both"/>
              <w:rPr>
                <w:rFonts w:ascii="Candara" w:hAnsi="Candara"/>
                <w:bCs/>
                <w:sz w:val="20"/>
                <w:szCs w:val="20"/>
                <w:lang w:val="hr-HR"/>
              </w:rPr>
            </w:pPr>
            <w:r w:rsidRPr="00D93375">
              <w:rPr>
                <w:rFonts w:ascii="Candara" w:hAnsi="Candara"/>
                <w:bCs/>
                <w:sz w:val="20"/>
                <w:szCs w:val="20"/>
                <w:lang w:val="hr-HR"/>
              </w:rPr>
              <w:t>2001.</w:t>
            </w:r>
            <w:r w:rsidR="00973A3C">
              <w:rPr>
                <w:rFonts w:ascii="Candara" w:hAnsi="Candara"/>
                <w:bCs/>
                <w:sz w:val="20"/>
                <w:szCs w:val="20"/>
                <w:lang w:val="hr-HR"/>
              </w:rPr>
              <w:t xml:space="preserve"> </w:t>
            </w:r>
            <w:r w:rsidRPr="00D93375">
              <w:rPr>
                <w:rFonts w:ascii="Candara" w:hAnsi="Candara"/>
                <w:bCs/>
                <w:sz w:val="20"/>
                <w:szCs w:val="20"/>
                <w:lang w:val="hr-HR"/>
              </w:rPr>
              <w:t xml:space="preserve">Honored by the Society of the University Teachers for the scientific </w:t>
            </w:r>
            <w:r w:rsidR="00973A3C">
              <w:rPr>
                <w:rFonts w:ascii="Candara" w:hAnsi="Candara"/>
                <w:bCs/>
                <w:sz w:val="20"/>
                <w:szCs w:val="20"/>
                <w:lang w:val="hr-HR"/>
              </w:rPr>
              <w:t xml:space="preserve">work in chemistry </w:t>
            </w:r>
          </w:p>
          <w:p w:rsidR="00A84633" w:rsidRPr="00FE08C1" w:rsidRDefault="00A84633" w:rsidP="00A3419D">
            <w:pPr>
              <w:jc w:val="both"/>
              <w:rPr>
                <w:rFonts w:ascii="Candara" w:hAnsi="Candara"/>
                <w:b/>
                <w:bCs/>
                <w:sz w:val="20"/>
                <w:szCs w:val="20"/>
                <w:lang w:val="hr-HR"/>
              </w:rPr>
            </w:pPr>
          </w:p>
        </w:tc>
      </w:tr>
      <w:tr w:rsidR="00A84633" w:rsidRPr="00FE08C1" w:rsidTr="00DE67CC">
        <w:tc>
          <w:tcPr>
            <w:tcW w:w="1330" w:type="dxa"/>
            <w:tcBorders>
              <w:top w:val="nil"/>
              <w:bottom w:val="nil"/>
              <w:right w:val="nil"/>
            </w:tcBorders>
          </w:tcPr>
          <w:p w:rsidR="00A84633" w:rsidRDefault="00A84633" w:rsidP="00D05997">
            <w:pPr>
              <w:ind w:right="-108"/>
              <w:jc w:val="both"/>
              <w:rPr>
                <w:rFonts w:ascii="Candara" w:hAnsi="Candara"/>
                <w:b/>
                <w:bCs/>
                <w:sz w:val="20"/>
                <w:szCs w:val="20"/>
                <w:lang w:val="hr-HR"/>
              </w:rPr>
            </w:pPr>
          </w:p>
          <w:p w:rsidR="00A84633" w:rsidRPr="00FE08C1" w:rsidRDefault="00A84633" w:rsidP="00D05997">
            <w:pPr>
              <w:ind w:right="-108"/>
              <w:jc w:val="both"/>
              <w:rPr>
                <w:rFonts w:ascii="Candara" w:hAnsi="Candara"/>
                <w:b/>
                <w:bCs/>
                <w:sz w:val="20"/>
                <w:szCs w:val="20"/>
                <w:lang w:val="hr-HR"/>
              </w:rPr>
            </w:pPr>
            <w:r>
              <w:rPr>
                <w:rFonts w:ascii="Candara" w:hAnsi="Candara"/>
                <w:b/>
                <w:bCs/>
                <w:sz w:val="20"/>
                <w:szCs w:val="20"/>
                <w:lang w:val="hr-HR"/>
              </w:rPr>
              <w:t>Professional activities</w:t>
            </w:r>
          </w:p>
        </w:tc>
        <w:tc>
          <w:tcPr>
            <w:tcW w:w="8300" w:type="dxa"/>
            <w:gridSpan w:val="7"/>
            <w:tcBorders>
              <w:top w:val="nil"/>
              <w:left w:val="nil"/>
              <w:bottom w:val="nil"/>
            </w:tcBorders>
          </w:tcPr>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Member of Thematic innovation council for health and quality of life of the Ministry of Economy, Entrepreneurship and Crafts of the Republic of Croatia</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 xml:space="preserve">Member of Working group of Ministry of Health of Republic of Croatia for Regulations of Novel Food </w:t>
            </w:r>
          </w:p>
          <w:p w:rsidR="00A84633" w:rsidRDefault="00A84633" w:rsidP="00A3419D">
            <w:pPr>
              <w:jc w:val="both"/>
              <w:rPr>
                <w:rFonts w:ascii="Candara" w:hAnsi="Candara"/>
                <w:bCs/>
                <w:sz w:val="20"/>
                <w:szCs w:val="20"/>
                <w:lang w:val="hr-HR"/>
              </w:rPr>
            </w:pPr>
            <w:r w:rsidRPr="00A84633">
              <w:rPr>
                <w:rFonts w:ascii="Candara" w:hAnsi="Candara"/>
                <w:bCs/>
                <w:sz w:val="20"/>
                <w:szCs w:val="20"/>
                <w:lang w:val="hr-HR"/>
              </w:rPr>
              <w:t>Member of Reference group of the Ministry of Science and Education for the field of Nanotechnology, advanced materials, biotechnology, advanced production and processes</w:t>
            </w:r>
          </w:p>
          <w:p w:rsidR="00A84633" w:rsidRPr="00FE08C1" w:rsidRDefault="00A84633" w:rsidP="00A3419D">
            <w:pPr>
              <w:jc w:val="both"/>
              <w:rPr>
                <w:rFonts w:ascii="Candara" w:hAnsi="Candara"/>
                <w:b/>
                <w:bCs/>
                <w:sz w:val="20"/>
                <w:szCs w:val="20"/>
                <w:lang w:val="hr-HR"/>
              </w:rPr>
            </w:pPr>
          </w:p>
        </w:tc>
      </w:tr>
      <w:tr w:rsidR="00A84633" w:rsidRPr="00FE08C1" w:rsidTr="004445E4">
        <w:tc>
          <w:tcPr>
            <w:tcW w:w="1330" w:type="dxa"/>
            <w:tcBorders>
              <w:top w:val="nil"/>
              <w:bottom w:val="nil"/>
              <w:right w:val="nil"/>
            </w:tcBorders>
          </w:tcPr>
          <w:p w:rsidR="00A84633" w:rsidRPr="00FE08C1" w:rsidRDefault="00A84633" w:rsidP="00D05997">
            <w:pPr>
              <w:ind w:right="-108"/>
              <w:jc w:val="both"/>
              <w:rPr>
                <w:rFonts w:ascii="Candara" w:hAnsi="Candara"/>
                <w:b/>
                <w:bCs/>
                <w:sz w:val="20"/>
                <w:szCs w:val="20"/>
                <w:lang w:val="hr-HR"/>
              </w:rPr>
            </w:pPr>
            <w:r>
              <w:rPr>
                <w:rFonts w:ascii="Candara" w:hAnsi="Candara"/>
                <w:b/>
                <w:bCs/>
                <w:sz w:val="20"/>
                <w:szCs w:val="20"/>
                <w:lang w:val="hr-HR"/>
              </w:rPr>
              <w:t>Refereeing duties</w:t>
            </w:r>
          </w:p>
        </w:tc>
        <w:tc>
          <w:tcPr>
            <w:tcW w:w="8300" w:type="dxa"/>
            <w:gridSpan w:val="7"/>
            <w:tcBorders>
              <w:top w:val="nil"/>
              <w:left w:val="nil"/>
              <w:bottom w:val="nil"/>
            </w:tcBorders>
          </w:tcPr>
          <w:p w:rsidR="00A84633" w:rsidRPr="00A84633" w:rsidRDefault="00A84633" w:rsidP="00A84633">
            <w:pPr>
              <w:jc w:val="both"/>
              <w:rPr>
                <w:rFonts w:ascii="Candara" w:hAnsi="Candara"/>
                <w:bCs/>
                <w:sz w:val="20"/>
                <w:szCs w:val="20"/>
                <w:lang w:val="hr-HR"/>
              </w:rPr>
            </w:pPr>
            <w:r w:rsidRPr="00A84633">
              <w:rPr>
                <w:rFonts w:ascii="Candara" w:hAnsi="Candara"/>
                <w:bCs/>
                <w:sz w:val="20"/>
                <w:szCs w:val="20"/>
                <w:lang w:val="hr-HR"/>
              </w:rPr>
              <w:t>REFEREEING DUTIES for research projects funded by Agence nationale de la recherche (ANR), Czech Science Foundation, Bulgarian National Science Fund</w:t>
            </w:r>
          </w:p>
          <w:p w:rsidR="00A84633" w:rsidRDefault="00A84633" w:rsidP="00A84633">
            <w:pPr>
              <w:jc w:val="both"/>
              <w:rPr>
                <w:rFonts w:ascii="Candara" w:hAnsi="Candara"/>
                <w:bCs/>
                <w:sz w:val="20"/>
                <w:szCs w:val="20"/>
                <w:lang w:val="hr-HR"/>
              </w:rPr>
            </w:pPr>
            <w:r w:rsidRPr="00A84633">
              <w:rPr>
                <w:rFonts w:ascii="Candara" w:hAnsi="Candara"/>
                <w:bCs/>
                <w:sz w:val="20"/>
                <w:szCs w:val="20"/>
                <w:lang w:val="hr-HR"/>
              </w:rPr>
              <w:t>REFEREEING DUTIES in: Scientific Reports, Nanoimpact, Nanoscale Research Letters, Nanotoxicology, Journal of Nanobiotechnology, Journal of Nanoparticle Research, Environmental Science and Technology, International Journal of Environmental Analytical Chemistry, Colloids and Surfaces B: Biointerfaces, Ecotoxicology and Environmental Safety, Environmental Science and Pollution Research, International Journal of Environmental Analytical Chemistry, Journal of Trace Elements in Biology and Medicine, Toxicology in Vitro, British Journal of Nutrition, European Food Research and Technology, Journal of Hazardous Materials, Food Analytical Methods, Food Chemistry, Food and Chemical Toxicology, International Journal of Food Sciences &amp; Nutrition, International Journal of Food Science and Technology, Industrial Crops and Products, Journal of Agricultural and Food Chemistry, Biotechnology and Nutrition, Arhiv za higijenu rada i toksikologiju</w:t>
            </w:r>
          </w:p>
          <w:p w:rsidR="00A84633" w:rsidRPr="00FE08C1" w:rsidRDefault="00A84633" w:rsidP="00A84633">
            <w:pPr>
              <w:jc w:val="both"/>
              <w:rPr>
                <w:rFonts w:ascii="Candara" w:hAnsi="Candara"/>
                <w:b/>
                <w:bCs/>
                <w:sz w:val="20"/>
                <w:szCs w:val="20"/>
                <w:lang w:val="hr-HR"/>
              </w:rPr>
            </w:pPr>
          </w:p>
        </w:tc>
      </w:tr>
      <w:tr w:rsidR="00A84633" w:rsidRPr="00FE08C1" w:rsidTr="00A84633">
        <w:tc>
          <w:tcPr>
            <w:tcW w:w="1330" w:type="dxa"/>
            <w:tcBorders>
              <w:top w:val="nil"/>
              <w:bottom w:val="nil"/>
              <w:right w:val="nil"/>
            </w:tcBorders>
          </w:tcPr>
          <w:p w:rsidR="00A84633" w:rsidRPr="00FE08C1" w:rsidRDefault="00A84633" w:rsidP="00D05997">
            <w:pPr>
              <w:ind w:right="-108"/>
              <w:jc w:val="both"/>
              <w:rPr>
                <w:rFonts w:ascii="Candara" w:hAnsi="Candara"/>
                <w:b/>
                <w:bCs/>
                <w:sz w:val="20"/>
                <w:szCs w:val="20"/>
                <w:lang w:val="hr-HR"/>
              </w:rPr>
            </w:pPr>
            <w:r w:rsidRPr="00D93375">
              <w:rPr>
                <w:rFonts w:ascii="Candara" w:hAnsi="Candara"/>
                <w:b/>
                <w:bCs/>
                <w:sz w:val="20"/>
                <w:szCs w:val="20"/>
                <w:lang w:val="hr-HR"/>
              </w:rPr>
              <w:t>Cooperation with academia and business sector</w:t>
            </w:r>
          </w:p>
        </w:tc>
        <w:tc>
          <w:tcPr>
            <w:tcW w:w="8300" w:type="dxa"/>
            <w:gridSpan w:val="7"/>
            <w:tcBorders>
              <w:top w:val="nil"/>
              <w:left w:val="nil"/>
              <w:bottom w:val="nil"/>
            </w:tcBorders>
          </w:tcPr>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I.Vinković Vrček collaborates primarily in the field of nanomedicine and nanosafety with the following research groups from academia and business sector:</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Prof. Walter Goessler and Prof. Eva Roblegg, University of Graz (UNI Graz), Austria</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Prof. Bernhard Michalke, Helmholtz Zentrum München, Germany</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Prof. Ruth Prassl, Medical University of Graz, Austria</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Maria Dusinska, Norwegian Institute for Air Research (NILU), Oslo, Norway</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Johanna Schepper Sigmund, Centro de Investigación Biomédica en Red (CIBER), Barcelona, Spain</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Wolfgang Fritzsche, Leibniz Institute of Photonic Technology (IPHT), Jena, Germany</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Lang Tran, Institute of Occupational Medicine  (IOM), Edinburgh, UK</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Tommaso Serchi, Luxembourg Institute of Science and Technology (LIST), Luxembourg</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Anne Kahru, National Institute of Chemical Physics and Biophysics (NICPB), Tallin, Estonia</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Nazende Günday-Türelli, MJR PharmJet GmbH (MJR), Überherrn, Germany</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Helena Oliveira, Centre for Environmental and Marine Studies, University of Aveiro, Portugal</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Hans H. Gorris, University of Regensburg, Regensburg, Germany</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Prof. Barbara Klajnert-Maculewicz, Department of General Biophysics, University of Lodz, Lodz, Poland</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Prof. Andrew Adamatzky, Director of the Unconventional Computing Centre, UWE, Bristol, UK</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Alena Gabelova, Biomedical Research Center Slovak Academy of Sciences, Bratislava, Slovakia</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 xml:space="preserve">groups from Croatia: </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Prof. Dinko Mitrečić and Doc. Marija Ćurlin, School of Medicine, University of Zagreb</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Dr. Maja Dutour Sikirić, Dr. Robert Vianello, Rudjer Bošković Institute, Zagreb</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Prof. Sanja Dabelić, Prof. Dubravka Vitali, Doc. Petra Turčić, Doc. Tin Weitner, Faculty of Pharmacy and Biochemistry, University of Zagreb</w:t>
            </w:r>
          </w:p>
          <w:p w:rsidR="00A84633" w:rsidRDefault="00A84633" w:rsidP="00A3419D">
            <w:pPr>
              <w:jc w:val="both"/>
              <w:rPr>
                <w:rFonts w:ascii="Candara" w:hAnsi="Candara"/>
                <w:bCs/>
                <w:sz w:val="20"/>
                <w:szCs w:val="20"/>
                <w:lang w:val="hr-HR"/>
              </w:rPr>
            </w:pPr>
            <w:r w:rsidRPr="00A84633">
              <w:rPr>
                <w:rFonts w:ascii="Candara" w:hAnsi="Candara"/>
                <w:bCs/>
                <w:sz w:val="20"/>
                <w:szCs w:val="20"/>
                <w:lang w:val="hr-HR"/>
              </w:rPr>
              <w:t>Doc. Vatroslav Šerić, Clinical Hospital Osijek</w:t>
            </w:r>
          </w:p>
          <w:p w:rsidR="00A84633" w:rsidRPr="00FE08C1" w:rsidRDefault="00A84633" w:rsidP="00A3419D">
            <w:pPr>
              <w:jc w:val="both"/>
              <w:rPr>
                <w:rFonts w:ascii="Candara" w:hAnsi="Candara"/>
                <w:b/>
                <w:bCs/>
                <w:sz w:val="20"/>
                <w:szCs w:val="20"/>
                <w:lang w:val="hr-HR"/>
              </w:rPr>
            </w:pPr>
          </w:p>
        </w:tc>
      </w:tr>
      <w:tr w:rsidR="00A84633" w:rsidRPr="00FE08C1" w:rsidTr="00C77441">
        <w:tc>
          <w:tcPr>
            <w:tcW w:w="1330" w:type="dxa"/>
            <w:tcBorders>
              <w:top w:val="nil"/>
              <w:bottom w:val="nil"/>
              <w:right w:val="nil"/>
            </w:tcBorders>
          </w:tcPr>
          <w:p w:rsidR="00A84633" w:rsidRPr="00FE08C1" w:rsidRDefault="00A84633" w:rsidP="00D05997">
            <w:pPr>
              <w:ind w:right="-108"/>
              <w:jc w:val="both"/>
              <w:rPr>
                <w:rFonts w:ascii="Candara" w:hAnsi="Candara"/>
                <w:b/>
                <w:bCs/>
                <w:sz w:val="20"/>
                <w:szCs w:val="20"/>
                <w:lang w:val="hr-HR"/>
              </w:rPr>
            </w:pPr>
            <w:r>
              <w:rPr>
                <w:rFonts w:ascii="Candara" w:hAnsi="Candara"/>
                <w:b/>
                <w:bCs/>
                <w:sz w:val="20"/>
                <w:szCs w:val="20"/>
                <w:lang w:val="hr-HR"/>
              </w:rPr>
              <w:t>Teaching activities</w:t>
            </w:r>
          </w:p>
        </w:tc>
        <w:tc>
          <w:tcPr>
            <w:tcW w:w="8300" w:type="dxa"/>
            <w:gridSpan w:val="7"/>
            <w:tcBorders>
              <w:top w:val="nil"/>
              <w:left w:val="nil"/>
              <w:bottom w:val="nil"/>
            </w:tcBorders>
          </w:tcPr>
          <w:p w:rsidR="00682CCD" w:rsidRPr="00682CCD" w:rsidRDefault="00682CCD" w:rsidP="00682CCD">
            <w:pPr>
              <w:jc w:val="both"/>
              <w:rPr>
                <w:rFonts w:ascii="Candara" w:hAnsi="Candara"/>
                <w:bCs/>
                <w:sz w:val="20"/>
                <w:szCs w:val="20"/>
                <w:lang w:val="hr-HR"/>
              </w:rPr>
            </w:pPr>
            <w:r w:rsidRPr="00682CCD">
              <w:rPr>
                <w:rFonts w:ascii="Candara" w:hAnsi="Candara"/>
                <w:bCs/>
                <w:sz w:val="20"/>
                <w:szCs w:val="20"/>
                <w:lang w:val="hr-HR"/>
              </w:rPr>
              <w:t>Lecturer for the courses “Basics in Medicinal Chemistry and Biochemistry” and “Nutrition and Diet Therapy”, at the University course in nursing at the Croatian Catholic University.</w:t>
            </w:r>
          </w:p>
          <w:p w:rsidR="00682CCD" w:rsidRPr="00682CCD" w:rsidRDefault="00682CCD" w:rsidP="00682CCD">
            <w:pPr>
              <w:jc w:val="both"/>
              <w:rPr>
                <w:rFonts w:ascii="Candara" w:hAnsi="Candara"/>
                <w:bCs/>
                <w:sz w:val="20"/>
                <w:szCs w:val="20"/>
                <w:lang w:val="hr-HR"/>
              </w:rPr>
            </w:pPr>
            <w:r w:rsidRPr="00682CCD">
              <w:rPr>
                <w:rFonts w:ascii="Candara" w:hAnsi="Candara"/>
                <w:bCs/>
                <w:sz w:val="20"/>
                <w:szCs w:val="20"/>
                <w:lang w:val="hr-HR"/>
              </w:rPr>
              <w:t xml:space="preserve">Lecturer for the course “Biotransformation: detoxification and bioactivation”, Postgraduate studies at the Faculty of Pharmacy and Biochemistry, University of Zagreb, from 2010-2011. </w:t>
            </w:r>
          </w:p>
          <w:p w:rsidR="00682CCD" w:rsidRPr="00682CCD" w:rsidRDefault="00682CCD" w:rsidP="00682CCD">
            <w:pPr>
              <w:jc w:val="both"/>
              <w:rPr>
                <w:rFonts w:ascii="Candara" w:hAnsi="Candara"/>
                <w:bCs/>
                <w:sz w:val="20"/>
                <w:szCs w:val="20"/>
                <w:lang w:val="hr-HR"/>
              </w:rPr>
            </w:pPr>
            <w:r w:rsidRPr="00682CCD">
              <w:rPr>
                <w:rFonts w:ascii="Candara" w:hAnsi="Candara"/>
                <w:bCs/>
                <w:sz w:val="20"/>
                <w:szCs w:val="20"/>
                <w:lang w:val="hr-HR"/>
              </w:rPr>
              <w:t>Seminars and laboratory practice for the course “General and Inorganic Chemistry”, Postgraduate studies at the Faculty of Pharmacy and Biochemistry, University of Zagreb, from 2004-2008.; course “Physical Chemistry”, Postgraduate studies at the Faculty of Pharmacy and Biochemistry, University of Zagreb, from 2000-2003.</w:t>
            </w:r>
          </w:p>
          <w:p w:rsidR="00682CCD" w:rsidRPr="00682CCD" w:rsidRDefault="00682CCD" w:rsidP="00682CCD">
            <w:pPr>
              <w:jc w:val="both"/>
              <w:rPr>
                <w:rFonts w:ascii="Candara" w:hAnsi="Candara"/>
                <w:bCs/>
                <w:sz w:val="20"/>
                <w:szCs w:val="20"/>
                <w:lang w:val="hr-HR"/>
              </w:rPr>
            </w:pPr>
            <w:r w:rsidRPr="00682CCD">
              <w:rPr>
                <w:rFonts w:ascii="Candara" w:hAnsi="Candara"/>
                <w:bCs/>
                <w:sz w:val="20"/>
                <w:szCs w:val="20"/>
                <w:lang w:val="hr-HR"/>
              </w:rPr>
              <w:t>Supervision of four MSc. Thesis in Pharmacy at the Faculty of Pharmacy and Biochemistry, University of Zagreb, in 2016, 2008, 2007 and 2006.</w:t>
            </w:r>
          </w:p>
          <w:p w:rsidR="00A84633" w:rsidRPr="00A84633" w:rsidRDefault="00A84633" w:rsidP="00A84633">
            <w:pPr>
              <w:rPr>
                <w:rFonts w:ascii="Candara" w:hAnsi="Candara"/>
                <w:bCs/>
                <w:sz w:val="20"/>
                <w:szCs w:val="20"/>
                <w:lang w:val="hr-HR"/>
              </w:rPr>
            </w:pPr>
            <w:r w:rsidRPr="00A84633">
              <w:rPr>
                <w:rFonts w:ascii="Candara" w:hAnsi="Candara"/>
                <w:bCs/>
                <w:sz w:val="20"/>
                <w:szCs w:val="20"/>
                <w:u w:val="single"/>
                <w:lang w:val="hr-HR"/>
              </w:rPr>
              <w:t>Supervision of PhD students</w:t>
            </w:r>
            <w:r w:rsidRPr="00A84633">
              <w:rPr>
                <w:rFonts w:ascii="Candara" w:hAnsi="Candara"/>
                <w:bCs/>
                <w:sz w:val="20"/>
                <w:szCs w:val="20"/>
                <w:lang w:val="hr-HR"/>
              </w:rPr>
              <w:t>:</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Ivona Capjak (finished doctoral study at the Faculty of Pharmacy and Biochemistry, University of Zagreb) PhD thesis „Effect of size, shape and surface structure of silver nanoparticles on their interaction with model proteins“ (defen</w:t>
            </w:r>
            <w:r>
              <w:rPr>
                <w:rFonts w:ascii="Candara" w:hAnsi="Candara"/>
                <w:bCs/>
                <w:sz w:val="20"/>
                <w:szCs w:val="20"/>
                <w:lang w:val="hr-HR"/>
              </w:rPr>
              <w:t>ded i</w:t>
            </w:r>
            <w:r w:rsidRPr="00A84633">
              <w:rPr>
                <w:rFonts w:ascii="Candara" w:hAnsi="Candara"/>
                <w:bCs/>
                <w:sz w:val="20"/>
                <w:szCs w:val="20"/>
                <w:lang w:val="hr-HR"/>
              </w:rPr>
              <w:t xml:space="preserve">n </w:t>
            </w:r>
            <w:r>
              <w:rPr>
                <w:rFonts w:ascii="Candara" w:hAnsi="Candara"/>
                <w:bCs/>
                <w:sz w:val="20"/>
                <w:szCs w:val="20"/>
                <w:lang w:val="hr-HR"/>
              </w:rPr>
              <w:t>May</w:t>
            </w:r>
            <w:r w:rsidRPr="00A84633">
              <w:rPr>
                <w:rFonts w:ascii="Candara" w:hAnsi="Candara"/>
                <w:bCs/>
                <w:sz w:val="20"/>
                <w:szCs w:val="20"/>
                <w:lang w:val="hr-HR"/>
              </w:rPr>
              <w:t xml:space="preserve"> 2019)</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 xml:space="preserve">Barbara Vuković (title „Immunocompatibility of silver nanoparticles-in vitro analysis of toxic effects on human peripheral blood mononuclear cells“ of PhD thesis accepted by the School of Medicine, University in Osijek) </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 xml:space="preserve">Marija Milić (PhD thesis </w:t>
            </w:r>
            <w:r>
              <w:rPr>
                <w:rFonts w:ascii="Candara" w:hAnsi="Candara"/>
                <w:bCs/>
                <w:sz w:val="20"/>
                <w:szCs w:val="20"/>
                <w:lang w:val="hr-HR"/>
              </w:rPr>
              <w:t>accepted by the</w:t>
            </w:r>
            <w:r w:rsidRPr="00A84633">
              <w:rPr>
                <w:rFonts w:ascii="Candara" w:hAnsi="Candara"/>
                <w:bCs/>
                <w:sz w:val="20"/>
                <w:szCs w:val="20"/>
                <w:lang w:val="hr-HR"/>
              </w:rPr>
              <w:t xml:space="preserve"> School of Medicine, University in Osijek)</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Barbara Pem (PhD thesis in preparation, doctoral study at the Faculty of Pharmacy, University of Zagreb)</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Rinea Barbir (PhD thesis in preparation, doctoral study at the Faculty of Pharmacy, University of Zagreb)</w:t>
            </w:r>
          </w:p>
          <w:p w:rsidR="00A84633" w:rsidRPr="00A84633" w:rsidRDefault="00A84633" w:rsidP="00A84633">
            <w:pPr>
              <w:rPr>
                <w:rFonts w:ascii="Candara" w:hAnsi="Candara"/>
                <w:bCs/>
                <w:sz w:val="20"/>
                <w:szCs w:val="20"/>
                <w:lang w:val="hr-HR"/>
              </w:rPr>
            </w:pPr>
            <w:r w:rsidRPr="00A84633">
              <w:rPr>
                <w:rFonts w:ascii="Candara" w:hAnsi="Candara"/>
                <w:bCs/>
                <w:sz w:val="20"/>
                <w:szCs w:val="20"/>
                <w:u w:val="single"/>
                <w:lang w:val="hr-HR"/>
              </w:rPr>
              <w:t>Supervision of MSc thesis</w:t>
            </w:r>
            <w:r w:rsidRPr="00A84633">
              <w:rPr>
                <w:rFonts w:ascii="Candara" w:hAnsi="Candara"/>
                <w:bCs/>
                <w:sz w:val="20"/>
                <w:szCs w:val="20"/>
                <w:lang w:val="hr-HR"/>
              </w:rPr>
              <w:t>:</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Pezo, Anuka, MSc thesis „Karakterizacija nanočestica srebra i njihova interakcija s alfa kiselim glikoproteinom“, Faculty of Pharmacy and Biochemistry, University of Zagreb 2018.</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Pasariček, Ema. MSc thesis „Učinak stabilizacije nanočestica zlata i srebra tiolnim biomolekulama na njihovu toksičnost u vodenbuhi (Daphnia magna Straus, 1820)“ Ecology at the Department of Biology, Faculty of Science, University of Zagreb 2017</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Crnković, Tea. MSc thesis „Interakcija albumina s nanočesticama srebra različite površinske funkcionalizacije“ Faculty of Pharmacy and Biochemistry, University of Zagreb 2016.</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Ivanković, Fran. MSc thesis „Sinteza i karakterizacija tiolno funkcionaliziranih nanočestica srebra i zlata“ Faculty of Pharmacy and Biochemistry, University of Zagreb  2016</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Pupovac, Vedran. MSc thesis „Kvantno-kemijsko određivanje pKa vrijednosti N-hidroksiuree“ Faculty of Pharmacy and Biochemistry, University of Zagreb 2008.</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Lolić, Ivan. MSc thesis „Kvantno-kemijsko određivanje pka vrijednosti derivata hidroksamskih kiselina“ Faculty of Pharmacy and Biochemistry, University of Zagreb 2007.</w:t>
            </w:r>
          </w:p>
          <w:p w:rsidR="00A84633" w:rsidRPr="00A84633" w:rsidRDefault="00A84633" w:rsidP="00A84633">
            <w:pPr>
              <w:rPr>
                <w:rFonts w:ascii="Candara" w:hAnsi="Candara"/>
                <w:bCs/>
                <w:sz w:val="20"/>
                <w:szCs w:val="20"/>
                <w:lang w:val="hr-HR"/>
              </w:rPr>
            </w:pPr>
            <w:r w:rsidRPr="00A84633">
              <w:rPr>
                <w:rFonts w:ascii="Candara" w:hAnsi="Candara"/>
                <w:bCs/>
                <w:sz w:val="20"/>
                <w:szCs w:val="20"/>
                <w:lang w:val="hr-HR"/>
              </w:rPr>
              <w:t>Dazgić, Lidija. MSc thesis „Kvantno-kemijski studij kiselosti kompleksa vanadija(v) s derivatima hidroksamskih kiselina“ Faculty of Pharmacy and Biochemistry, University of Zagreb 2006.</w:t>
            </w:r>
          </w:p>
          <w:p w:rsidR="00A84633" w:rsidRPr="00A84633" w:rsidRDefault="00A84633" w:rsidP="00A84633">
            <w:pPr>
              <w:rPr>
                <w:rFonts w:ascii="Candara" w:hAnsi="Candara"/>
                <w:bCs/>
                <w:sz w:val="20"/>
                <w:szCs w:val="20"/>
                <w:lang w:val="hr-HR"/>
              </w:rPr>
            </w:pPr>
            <w:r w:rsidRPr="00A84633">
              <w:rPr>
                <w:rFonts w:ascii="Candara" w:hAnsi="Candara"/>
                <w:bCs/>
                <w:sz w:val="20"/>
                <w:szCs w:val="20"/>
                <w:u w:val="single"/>
                <w:lang w:val="hr-HR"/>
              </w:rPr>
              <w:t>Supervision of student research work</w:t>
            </w:r>
            <w:r w:rsidRPr="00A84633">
              <w:rPr>
                <w:rFonts w:ascii="Candara" w:hAnsi="Candara"/>
                <w:bCs/>
                <w:sz w:val="20"/>
                <w:szCs w:val="20"/>
                <w:lang w:val="hr-HR"/>
              </w:rPr>
              <w:t>:</w:t>
            </w:r>
          </w:p>
          <w:p w:rsidR="00682CCD" w:rsidRPr="00973A3C" w:rsidRDefault="00A84633" w:rsidP="00A3419D">
            <w:pPr>
              <w:jc w:val="both"/>
              <w:rPr>
                <w:rFonts w:ascii="Candara" w:hAnsi="Candara"/>
                <w:bCs/>
                <w:sz w:val="20"/>
                <w:szCs w:val="20"/>
                <w:lang w:val="hr-HR"/>
              </w:rPr>
            </w:pPr>
            <w:r w:rsidRPr="00A84633">
              <w:rPr>
                <w:rFonts w:ascii="Candara" w:hAnsi="Candara"/>
                <w:bCs/>
                <w:sz w:val="20"/>
                <w:szCs w:val="20"/>
                <w:lang w:val="hr-HR"/>
              </w:rPr>
              <w:t>Tea Crnković, research study “Oksidativni stres u slatkovodnom račiću daphnia magna  nakon izlaganja nanočesticama srebra” awarded by the Rector of the University of Zagreb, academic year 2014/2015.</w:t>
            </w:r>
          </w:p>
        </w:tc>
      </w:tr>
      <w:tr w:rsidR="00B36095" w:rsidRPr="00FE08C1" w:rsidTr="00A84633">
        <w:tc>
          <w:tcPr>
            <w:tcW w:w="2060" w:type="dxa"/>
            <w:gridSpan w:val="2"/>
            <w:tcBorders>
              <w:top w:val="nil"/>
              <w:bottom w:val="single" w:sz="4" w:space="0" w:color="auto"/>
              <w:right w:val="nil"/>
            </w:tcBorders>
          </w:tcPr>
          <w:p w:rsidR="00B36095" w:rsidRPr="00FE08C1" w:rsidRDefault="00B36095" w:rsidP="00A3419D">
            <w:pPr>
              <w:jc w:val="both"/>
              <w:rPr>
                <w:rFonts w:ascii="Candara" w:hAnsi="Candara"/>
                <w:b/>
                <w:bCs/>
                <w:sz w:val="20"/>
                <w:szCs w:val="20"/>
                <w:lang w:val="hr-HR"/>
              </w:rPr>
            </w:pPr>
          </w:p>
        </w:tc>
        <w:tc>
          <w:tcPr>
            <w:tcW w:w="1699" w:type="dxa"/>
            <w:gridSpan w:val="2"/>
            <w:tcBorders>
              <w:top w:val="nil"/>
              <w:left w:val="nil"/>
              <w:bottom w:val="single" w:sz="4" w:space="0" w:color="auto"/>
              <w:right w:val="nil"/>
            </w:tcBorders>
          </w:tcPr>
          <w:p w:rsidR="00B36095" w:rsidRPr="00FE08C1" w:rsidRDefault="00B36095" w:rsidP="00B36095">
            <w:pPr>
              <w:jc w:val="both"/>
              <w:rPr>
                <w:rFonts w:ascii="Candara" w:hAnsi="Candara"/>
                <w:b/>
                <w:bCs/>
                <w:sz w:val="20"/>
                <w:szCs w:val="20"/>
                <w:lang w:val="hr-HR"/>
              </w:rPr>
            </w:pPr>
          </w:p>
        </w:tc>
        <w:tc>
          <w:tcPr>
            <w:tcW w:w="908" w:type="dxa"/>
            <w:tcBorders>
              <w:top w:val="nil"/>
              <w:left w:val="nil"/>
              <w:bottom w:val="single" w:sz="4" w:space="0" w:color="auto"/>
              <w:right w:val="nil"/>
            </w:tcBorders>
          </w:tcPr>
          <w:p w:rsidR="00B36095" w:rsidRPr="00FE08C1" w:rsidRDefault="00B36095" w:rsidP="00B36095">
            <w:pPr>
              <w:jc w:val="both"/>
              <w:rPr>
                <w:rFonts w:ascii="Candara" w:hAnsi="Candara"/>
                <w:b/>
                <w:bCs/>
                <w:sz w:val="20"/>
                <w:szCs w:val="20"/>
                <w:lang w:val="hr-HR"/>
              </w:rPr>
            </w:pPr>
          </w:p>
        </w:tc>
        <w:tc>
          <w:tcPr>
            <w:tcW w:w="1406" w:type="dxa"/>
            <w:tcBorders>
              <w:top w:val="nil"/>
              <w:left w:val="nil"/>
              <w:bottom w:val="single" w:sz="4" w:space="0" w:color="auto"/>
              <w:right w:val="nil"/>
            </w:tcBorders>
          </w:tcPr>
          <w:p w:rsidR="00B36095" w:rsidRPr="00FE08C1" w:rsidRDefault="00B36095" w:rsidP="00B36095">
            <w:pPr>
              <w:jc w:val="both"/>
              <w:rPr>
                <w:rFonts w:ascii="Candara" w:hAnsi="Candara"/>
                <w:b/>
                <w:bCs/>
                <w:sz w:val="20"/>
                <w:szCs w:val="20"/>
                <w:lang w:val="hr-HR"/>
              </w:rPr>
            </w:pPr>
          </w:p>
        </w:tc>
        <w:tc>
          <w:tcPr>
            <w:tcW w:w="1411" w:type="dxa"/>
            <w:tcBorders>
              <w:top w:val="nil"/>
              <w:left w:val="nil"/>
              <w:bottom w:val="single" w:sz="4" w:space="0" w:color="auto"/>
              <w:right w:val="nil"/>
            </w:tcBorders>
          </w:tcPr>
          <w:p w:rsidR="00B36095" w:rsidRPr="00FE08C1" w:rsidRDefault="00B36095" w:rsidP="00B36095">
            <w:pPr>
              <w:jc w:val="both"/>
              <w:rPr>
                <w:rFonts w:ascii="Candara" w:hAnsi="Candara"/>
                <w:b/>
                <w:bCs/>
                <w:sz w:val="20"/>
                <w:szCs w:val="20"/>
                <w:lang w:val="hr-HR"/>
              </w:rPr>
            </w:pPr>
          </w:p>
        </w:tc>
        <w:tc>
          <w:tcPr>
            <w:tcW w:w="2146" w:type="dxa"/>
            <w:tcBorders>
              <w:top w:val="nil"/>
              <w:left w:val="nil"/>
              <w:bottom w:val="single" w:sz="4" w:space="0" w:color="auto"/>
            </w:tcBorders>
          </w:tcPr>
          <w:p w:rsidR="00B36095" w:rsidRPr="00FE08C1" w:rsidRDefault="00B36095" w:rsidP="00B36095">
            <w:pPr>
              <w:jc w:val="both"/>
              <w:rPr>
                <w:rFonts w:ascii="Candara" w:hAnsi="Candara"/>
                <w:b/>
                <w:bCs/>
                <w:sz w:val="20"/>
                <w:szCs w:val="20"/>
                <w:lang w:val="hr-HR"/>
              </w:rPr>
            </w:pPr>
          </w:p>
        </w:tc>
      </w:tr>
      <w:tr w:rsidR="00B36095" w:rsidRPr="00FE08C1" w:rsidTr="00D93375">
        <w:tc>
          <w:tcPr>
            <w:tcW w:w="9630" w:type="dxa"/>
            <w:gridSpan w:val="8"/>
            <w:tcBorders>
              <w:bottom w:val="single" w:sz="4" w:space="0" w:color="auto"/>
            </w:tcBorders>
            <w:shd w:val="clear" w:color="auto" w:fill="BDD6EE" w:themeFill="accent1" w:themeFillTint="66"/>
          </w:tcPr>
          <w:p w:rsidR="00B36095" w:rsidRPr="00FE08C1" w:rsidRDefault="00A75B20" w:rsidP="00A3419D">
            <w:pPr>
              <w:jc w:val="both"/>
              <w:rPr>
                <w:rFonts w:ascii="Candara" w:hAnsi="Candara"/>
                <w:b/>
                <w:bCs/>
                <w:sz w:val="20"/>
                <w:szCs w:val="20"/>
                <w:lang w:val="hr-HR"/>
              </w:rPr>
            </w:pPr>
            <w:r>
              <w:rPr>
                <w:rFonts w:ascii="Candara" w:hAnsi="Candara"/>
                <w:b/>
                <w:bCs/>
                <w:sz w:val="20"/>
                <w:szCs w:val="20"/>
                <w:lang w:val="hr-HR"/>
              </w:rPr>
              <w:t>THE MOST IMPORTANT PUBLICATIONS</w:t>
            </w:r>
          </w:p>
        </w:tc>
      </w:tr>
      <w:tr w:rsidR="00B36095" w:rsidRPr="00FE08C1" w:rsidTr="00D93375">
        <w:tc>
          <w:tcPr>
            <w:tcW w:w="9630" w:type="dxa"/>
            <w:gridSpan w:val="8"/>
            <w:shd w:val="clear" w:color="auto" w:fill="DEEAF6" w:themeFill="accent1" w:themeFillTint="33"/>
          </w:tcPr>
          <w:p w:rsidR="00B36095" w:rsidRPr="00FE08C1" w:rsidRDefault="00A75B20" w:rsidP="00A75B20">
            <w:pPr>
              <w:jc w:val="both"/>
              <w:rPr>
                <w:rFonts w:ascii="Candara" w:hAnsi="Candara"/>
                <w:b/>
                <w:bCs/>
                <w:sz w:val="20"/>
                <w:szCs w:val="20"/>
                <w:lang w:val="hr-HR"/>
              </w:rPr>
            </w:pPr>
            <w:r>
              <w:rPr>
                <w:rFonts w:ascii="Candara" w:hAnsi="Candara"/>
                <w:b/>
                <w:bCs/>
                <w:sz w:val="20"/>
                <w:szCs w:val="20"/>
                <w:lang w:val="hr-HR"/>
              </w:rPr>
              <w:t>Textbooks, Books and Chapters</w:t>
            </w:r>
          </w:p>
        </w:tc>
      </w:tr>
      <w:tr w:rsidR="00B36095" w:rsidRPr="00E94548" w:rsidTr="00D93375">
        <w:tc>
          <w:tcPr>
            <w:tcW w:w="9630" w:type="dxa"/>
            <w:gridSpan w:val="8"/>
            <w:tcBorders>
              <w:bottom w:val="single" w:sz="4" w:space="0" w:color="auto"/>
            </w:tcBorders>
          </w:tcPr>
          <w:p w:rsidR="00973A3C" w:rsidRPr="00E94548" w:rsidRDefault="00973A3C" w:rsidP="00973A3C">
            <w:pPr>
              <w:pStyle w:val="ECVSectionDetails"/>
              <w:numPr>
                <w:ilvl w:val="0"/>
                <w:numId w:val="8"/>
              </w:numPr>
              <w:ind w:left="344"/>
              <w:rPr>
                <w:rFonts w:ascii="Candara" w:hAnsi="Candara"/>
                <w:sz w:val="20"/>
                <w:szCs w:val="20"/>
                <w:lang w:val="hr-HR"/>
              </w:rPr>
            </w:pPr>
            <w:r w:rsidRPr="00E94548">
              <w:rPr>
                <w:rFonts w:ascii="Candara" w:hAnsi="Candara"/>
                <w:sz w:val="20"/>
                <w:szCs w:val="20"/>
                <w:lang w:val="hr-HR"/>
              </w:rPr>
              <w:t>Vinković Vrček, Ivana</w:t>
            </w:r>
            <w:r w:rsidRPr="00E94548">
              <w:rPr>
                <w:rFonts w:ascii="Candara" w:hAnsi="Candara"/>
                <w:sz w:val="20"/>
                <w:szCs w:val="20"/>
                <w:lang w:val="hr-HR"/>
              </w:rPr>
              <w:t xml:space="preserve">: </w:t>
            </w:r>
            <w:r w:rsidRPr="00E94548">
              <w:rPr>
                <w:rFonts w:ascii="Candara" w:hAnsi="Candara"/>
                <w:sz w:val="20"/>
                <w:szCs w:val="20"/>
                <w:lang w:val="hr-HR"/>
              </w:rPr>
              <w:t>Selenium Nanoparticles: Biomedical Applications // Selenium / Michalke, Bernhard (ur.).</w:t>
            </w:r>
          </w:p>
          <w:p w:rsidR="00973A3C" w:rsidRPr="00E94548" w:rsidRDefault="00973A3C" w:rsidP="00973A3C">
            <w:pPr>
              <w:pStyle w:val="ECVSectionDetails"/>
              <w:ind w:left="284"/>
              <w:rPr>
                <w:rFonts w:ascii="Candara" w:hAnsi="Candara"/>
                <w:sz w:val="20"/>
                <w:szCs w:val="20"/>
                <w:lang w:val="hr-HR"/>
              </w:rPr>
            </w:pPr>
            <w:r w:rsidRPr="00E94548">
              <w:rPr>
                <w:rFonts w:ascii="Candara" w:hAnsi="Candara"/>
                <w:sz w:val="20"/>
                <w:szCs w:val="20"/>
                <w:lang w:val="hr-HR"/>
              </w:rPr>
              <w:t>Berlin, Germany: Springer International Publishing, 2018. str. 393-41</w:t>
            </w:r>
            <w:r w:rsidRPr="00E94548">
              <w:rPr>
                <w:rFonts w:ascii="Candara" w:hAnsi="Candara"/>
                <w:sz w:val="20"/>
                <w:szCs w:val="20"/>
                <w:lang w:val="hr-HR"/>
              </w:rPr>
              <w:t xml:space="preserve">2 doi:10.1007/978-3-319-95390-8 </w:t>
            </w:r>
          </w:p>
          <w:p w:rsidR="00973A3C" w:rsidRPr="00E94548" w:rsidRDefault="00973A3C" w:rsidP="005464D0">
            <w:pPr>
              <w:pStyle w:val="ECVSectionDetails"/>
              <w:numPr>
                <w:ilvl w:val="0"/>
                <w:numId w:val="8"/>
              </w:numPr>
              <w:ind w:left="247"/>
              <w:rPr>
                <w:rFonts w:ascii="Candara" w:hAnsi="Candara"/>
                <w:sz w:val="20"/>
                <w:szCs w:val="20"/>
                <w:lang w:val="hr-HR"/>
              </w:rPr>
            </w:pPr>
            <w:r w:rsidRPr="00E94548">
              <w:rPr>
                <w:rFonts w:ascii="Candara" w:hAnsi="Candara"/>
                <w:sz w:val="20"/>
                <w:szCs w:val="20"/>
                <w:lang w:val="hr-HR"/>
              </w:rPr>
              <w:t>Ljubojević, Marija; Milić, Mirta; Vinković Vrček, Ivana</w:t>
            </w:r>
            <w:r w:rsidRPr="00E94548">
              <w:rPr>
                <w:rFonts w:ascii="Candara" w:hAnsi="Candara"/>
                <w:sz w:val="20"/>
                <w:szCs w:val="20"/>
                <w:lang w:val="hr-HR"/>
              </w:rPr>
              <w:t xml:space="preserve">: </w:t>
            </w:r>
            <w:r w:rsidRPr="00E94548">
              <w:rPr>
                <w:rFonts w:ascii="Candara" w:hAnsi="Candara"/>
                <w:sz w:val="20"/>
                <w:szCs w:val="20"/>
                <w:lang w:val="hr-HR"/>
              </w:rPr>
              <w:t>Chapter 10. Environmental impacts of silver from spent nanosources // Silver Recovery from Assorted Spent Sources - Toxicology of Slver Ions / Sabir, Sayed (ur.).</w:t>
            </w:r>
            <w:r w:rsidRPr="00E94548">
              <w:rPr>
                <w:rFonts w:ascii="Candara" w:hAnsi="Candara"/>
                <w:sz w:val="20"/>
                <w:szCs w:val="20"/>
                <w:lang w:val="hr-HR"/>
              </w:rPr>
              <w:t xml:space="preserve"> </w:t>
            </w:r>
            <w:r w:rsidRPr="00E94548">
              <w:rPr>
                <w:rFonts w:ascii="Candara" w:hAnsi="Candara"/>
                <w:sz w:val="20"/>
                <w:szCs w:val="20"/>
                <w:lang w:val="hr-HR"/>
              </w:rPr>
              <w:t>Oxon, United Kingdom: World Scientific Publishing Co. Inc., 2018. str. 303-344 doi:10.1142/9781786344588_0010</w:t>
            </w:r>
            <w:r w:rsidRPr="00E94548">
              <w:rPr>
                <w:rFonts w:ascii="Candara" w:hAnsi="Candara"/>
                <w:sz w:val="20"/>
                <w:szCs w:val="20"/>
                <w:lang w:val="hr-HR"/>
              </w:rPr>
              <w:t xml:space="preserve"> </w:t>
            </w:r>
          </w:p>
          <w:p w:rsidR="00973A3C" w:rsidRPr="00E94548" w:rsidRDefault="00973A3C" w:rsidP="005464D0">
            <w:pPr>
              <w:pStyle w:val="ECVSectionDetails"/>
              <w:numPr>
                <w:ilvl w:val="0"/>
                <w:numId w:val="8"/>
              </w:numPr>
              <w:ind w:left="284"/>
              <w:rPr>
                <w:rFonts w:ascii="Candara" w:hAnsi="Candara"/>
                <w:sz w:val="20"/>
                <w:szCs w:val="20"/>
                <w:lang w:val="hr-HR"/>
              </w:rPr>
            </w:pPr>
            <w:r w:rsidRPr="00E94548">
              <w:rPr>
                <w:rFonts w:ascii="Candara" w:hAnsi="Candara"/>
                <w:sz w:val="20"/>
                <w:szCs w:val="20"/>
                <w:lang w:val="hr-HR"/>
              </w:rPr>
              <w:t>Parađiković, Nada; Vinković, Tomislav; Tkalec, Monika; Kraljičak, Jasna; Vinković Vrček, Ivana; Teklić, Tihana; Ćosić, Jasenka; Lončarić, Ružica; Štolfa, Ivna</w:t>
            </w:r>
            <w:r w:rsidRPr="00E94548">
              <w:rPr>
                <w:rFonts w:ascii="Candara" w:hAnsi="Candara"/>
                <w:sz w:val="20"/>
                <w:szCs w:val="20"/>
                <w:lang w:val="hr-HR"/>
              </w:rPr>
              <w:t xml:space="preserve">: </w:t>
            </w:r>
            <w:r w:rsidRPr="00E94548">
              <w:rPr>
                <w:rFonts w:ascii="Candara" w:hAnsi="Candara"/>
                <w:sz w:val="20"/>
                <w:szCs w:val="20"/>
                <w:lang w:val="hr-HR"/>
              </w:rPr>
              <w:t xml:space="preserve">    Uzgoj i njega autohtonog češnjaka (znanost i praksa), Osijek: Poljoprivredni fakultet Sveučilišta Josipa Jurja Strossmayera u Osijeku, 2015</w:t>
            </w:r>
            <w:r w:rsidRPr="00E94548">
              <w:rPr>
                <w:rFonts w:ascii="Candara" w:hAnsi="Candara"/>
                <w:sz w:val="20"/>
                <w:szCs w:val="20"/>
                <w:lang w:val="hr-HR"/>
              </w:rPr>
              <w:t xml:space="preserve"> </w:t>
            </w:r>
          </w:p>
          <w:p w:rsidR="00973A3C" w:rsidRPr="00E94548" w:rsidRDefault="00973A3C" w:rsidP="005464D0">
            <w:pPr>
              <w:pStyle w:val="ECVSectionDetails"/>
              <w:numPr>
                <w:ilvl w:val="0"/>
                <w:numId w:val="8"/>
              </w:numPr>
              <w:ind w:left="284"/>
              <w:rPr>
                <w:rFonts w:ascii="Candara" w:hAnsi="Candara"/>
                <w:sz w:val="20"/>
                <w:szCs w:val="20"/>
                <w:lang w:val="hr-HR"/>
              </w:rPr>
            </w:pPr>
            <w:r w:rsidRPr="00E94548">
              <w:rPr>
                <w:rFonts w:ascii="Candara" w:hAnsi="Candara"/>
                <w:sz w:val="20"/>
                <w:szCs w:val="20"/>
                <w:lang w:val="hr-HR"/>
              </w:rPr>
              <w:t>Vinković Vrček, Ivana</w:t>
            </w:r>
            <w:r w:rsidRPr="00E94548">
              <w:rPr>
                <w:rFonts w:ascii="Candara" w:hAnsi="Candara"/>
                <w:sz w:val="20"/>
                <w:szCs w:val="20"/>
                <w:lang w:val="hr-HR"/>
              </w:rPr>
              <w:t xml:space="preserve">: </w:t>
            </w:r>
            <w:r w:rsidRPr="00E94548">
              <w:rPr>
                <w:rFonts w:ascii="Candara" w:hAnsi="Candara"/>
                <w:sz w:val="20"/>
                <w:szCs w:val="20"/>
                <w:lang w:val="hr-HR"/>
              </w:rPr>
              <w:t xml:space="preserve">    Kemijsko nasilje nad hranom i prava djece // Bioetika i dijete / Čović, Ante ; Radonić, Marija (ur.).</w:t>
            </w:r>
            <w:r w:rsidRPr="00E94548">
              <w:rPr>
                <w:rFonts w:ascii="Candara" w:hAnsi="Candara"/>
                <w:sz w:val="20"/>
                <w:szCs w:val="20"/>
                <w:lang w:val="hr-HR"/>
              </w:rPr>
              <w:t xml:space="preserve"> </w:t>
            </w:r>
            <w:r w:rsidRPr="00E94548">
              <w:rPr>
                <w:rFonts w:ascii="Candara" w:hAnsi="Candara"/>
                <w:sz w:val="20"/>
                <w:szCs w:val="20"/>
                <w:lang w:val="hr-HR"/>
              </w:rPr>
              <w:t xml:space="preserve">  Zagreb: Pergamena d.o.o. i Hrvatsko društvo za preventivnu i socijalnu pedijatriju, 2011. str. 245-256</w:t>
            </w:r>
            <w:r w:rsidRPr="00E94548">
              <w:rPr>
                <w:rFonts w:ascii="Candara" w:hAnsi="Candara"/>
                <w:sz w:val="20"/>
                <w:szCs w:val="20"/>
                <w:lang w:val="hr-HR"/>
              </w:rPr>
              <w:t xml:space="preserve"> </w:t>
            </w:r>
          </w:p>
          <w:p w:rsidR="00973A3C" w:rsidRPr="00E94548" w:rsidRDefault="00973A3C" w:rsidP="005464D0">
            <w:pPr>
              <w:pStyle w:val="ECVSectionDetails"/>
              <w:numPr>
                <w:ilvl w:val="0"/>
                <w:numId w:val="8"/>
              </w:numPr>
              <w:ind w:left="284"/>
              <w:rPr>
                <w:rFonts w:ascii="Candara" w:hAnsi="Candara"/>
                <w:sz w:val="20"/>
                <w:szCs w:val="20"/>
                <w:lang w:val="hr-HR"/>
              </w:rPr>
            </w:pPr>
            <w:r w:rsidRPr="00E94548">
              <w:rPr>
                <w:rFonts w:ascii="Candara" w:hAnsi="Candara"/>
                <w:sz w:val="20"/>
                <w:szCs w:val="20"/>
                <w:lang w:val="hr-HR"/>
              </w:rPr>
              <w:t>Vinković Vrček, Ivana; Lerotić, Dada</w:t>
            </w:r>
            <w:r w:rsidRPr="00E94548">
              <w:rPr>
                <w:rFonts w:ascii="Candara" w:hAnsi="Candara"/>
                <w:sz w:val="20"/>
                <w:szCs w:val="20"/>
                <w:lang w:val="hr-HR"/>
              </w:rPr>
              <w:t xml:space="preserve">: </w:t>
            </w:r>
            <w:r w:rsidRPr="00E94548">
              <w:rPr>
                <w:rFonts w:ascii="Candara" w:hAnsi="Candara"/>
                <w:sz w:val="20"/>
                <w:szCs w:val="20"/>
                <w:lang w:val="hr-HR"/>
              </w:rPr>
              <w:t xml:space="preserve"> Aditivi u hrani. Vodič kroz E-brojeve., Zagreb: Školska knjiga, d. d., 2010 </w:t>
            </w:r>
          </w:p>
          <w:p w:rsidR="00B36095" w:rsidRPr="00E94548" w:rsidRDefault="00973A3C" w:rsidP="005464D0">
            <w:pPr>
              <w:pStyle w:val="ECVSectionDetails"/>
              <w:numPr>
                <w:ilvl w:val="0"/>
                <w:numId w:val="8"/>
              </w:numPr>
              <w:ind w:left="284"/>
              <w:rPr>
                <w:rFonts w:ascii="Candara" w:hAnsi="Candara"/>
                <w:sz w:val="20"/>
                <w:szCs w:val="20"/>
                <w:lang w:val="hr-HR"/>
              </w:rPr>
            </w:pPr>
            <w:r w:rsidRPr="00E94548">
              <w:rPr>
                <w:rFonts w:ascii="Candara" w:hAnsi="Candara"/>
                <w:sz w:val="20"/>
                <w:szCs w:val="20"/>
                <w:lang w:val="hr-HR"/>
              </w:rPr>
              <w:t xml:space="preserve"> Lerotić, Dada; Vinković Vrček, Ivana</w:t>
            </w:r>
            <w:r w:rsidRPr="00E94548">
              <w:rPr>
                <w:rFonts w:ascii="Candara" w:hAnsi="Candara"/>
                <w:sz w:val="20"/>
                <w:szCs w:val="20"/>
                <w:lang w:val="hr-HR"/>
              </w:rPr>
              <w:t>:</w:t>
            </w:r>
            <w:r w:rsidRPr="00E94548">
              <w:rPr>
                <w:rFonts w:ascii="Candara" w:hAnsi="Candara"/>
                <w:sz w:val="20"/>
                <w:szCs w:val="20"/>
                <w:lang w:val="hr-HR"/>
              </w:rPr>
              <w:t xml:space="preserve"> Što se krije iza E-brojeva? Aditivi u hrani., Zagreb, Split: Udruga za demokratsko društvo (UDD), 2007</w:t>
            </w:r>
          </w:p>
          <w:p w:rsidR="00973A3C" w:rsidRPr="00E94548" w:rsidRDefault="00973A3C" w:rsidP="0016450B">
            <w:pPr>
              <w:pStyle w:val="ECVSectionDetails"/>
              <w:ind w:left="284"/>
              <w:rPr>
                <w:rFonts w:ascii="Candara" w:hAnsi="Candara"/>
                <w:sz w:val="20"/>
                <w:szCs w:val="20"/>
                <w:lang w:val="hr-HR"/>
              </w:rPr>
            </w:pPr>
          </w:p>
        </w:tc>
      </w:tr>
      <w:tr w:rsidR="00B36095" w:rsidRPr="00FE08C1" w:rsidTr="00D93375">
        <w:tc>
          <w:tcPr>
            <w:tcW w:w="9630" w:type="dxa"/>
            <w:gridSpan w:val="8"/>
            <w:shd w:val="clear" w:color="auto" w:fill="DEEAF6" w:themeFill="accent1" w:themeFillTint="33"/>
          </w:tcPr>
          <w:p w:rsidR="00B36095" w:rsidRPr="00973A3C" w:rsidRDefault="00800DB8" w:rsidP="00973A3C">
            <w:pPr>
              <w:pStyle w:val="ListParagraph"/>
              <w:numPr>
                <w:ilvl w:val="0"/>
                <w:numId w:val="7"/>
              </w:numPr>
              <w:jc w:val="both"/>
              <w:rPr>
                <w:rFonts w:ascii="Candara" w:hAnsi="Candara"/>
                <w:b/>
                <w:bCs/>
                <w:sz w:val="20"/>
                <w:szCs w:val="20"/>
                <w:lang w:val="hr-HR"/>
              </w:rPr>
            </w:pPr>
            <w:r w:rsidRPr="00973A3C">
              <w:rPr>
                <w:rFonts w:ascii="Candara" w:hAnsi="Candara"/>
                <w:b/>
                <w:bCs/>
                <w:sz w:val="20"/>
                <w:szCs w:val="20"/>
                <w:lang w:val="hr-HR"/>
              </w:rPr>
              <w:t>scientific papers relevant to the fields of teaching activities</w:t>
            </w:r>
          </w:p>
        </w:tc>
      </w:tr>
      <w:tr w:rsidR="00B36095" w:rsidRPr="00FE08C1" w:rsidTr="00D93375">
        <w:tc>
          <w:tcPr>
            <w:tcW w:w="9630" w:type="dxa"/>
            <w:gridSpan w:val="8"/>
            <w:tcBorders>
              <w:bottom w:val="single" w:sz="4" w:space="0" w:color="auto"/>
            </w:tcBorders>
          </w:tcPr>
          <w:p w:rsidR="006A5DFD" w:rsidRDefault="00973A3C" w:rsidP="00973A3C">
            <w:pPr>
              <w:pStyle w:val="ListParagraph"/>
              <w:numPr>
                <w:ilvl w:val="0"/>
                <w:numId w:val="6"/>
              </w:numPr>
              <w:jc w:val="both"/>
              <w:rPr>
                <w:rFonts w:ascii="Candara" w:hAnsi="Candara"/>
                <w:bCs/>
                <w:sz w:val="20"/>
                <w:szCs w:val="20"/>
                <w:lang w:val="hr-HR"/>
              </w:rPr>
            </w:pPr>
            <w:bookmarkStart w:id="0" w:name="_GoBack" w:colFirst="0" w:colLast="0"/>
            <w:r w:rsidRPr="00973A3C">
              <w:rPr>
                <w:rFonts w:ascii="Candara" w:hAnsi="Candara"/>
                <w:bCs/>
                <w:sz w:val="20"/>
                <w:szCs w:val="20"/>
                <w:lang w:val="hr-HR"/>
              </w:rPr>
              <w:t>Pavičić, Ivan; Milić, Mirta; Pongrac, Igor M.; Brkić Ahmed, Lada; Matijević Glavan, Tanja; Ilić, Krunoslav; Zapletal, Emilija; Ćurlin, Marija; Mitrečić, Dinko; Vinković Vrček, Ivana</w:t>
            </w:r>
            <w:r>
              <w:rPr>
                <w:rFonts w:ascii="Candara" w:hAnsi="Candara"/>
                <w:bCs/>
                <w:sz w:val="20"/>
                <w:szCs w:val="20"/>
                <w:lang w:val="hr-HR"/>
              </w:rPr>
              <w:t xml:space="preserve">. </w:t>
            </w:r>
            <w:r w:rsidRPr="00973A3C">
              <w:rPr>
                <w:rFonts w:ascii="Candara" w:hAnsi="Candara"/>
                <w:bCs/>
                <w:sz w:val="20"/>
                <w:szCs w:val="20"/>
                <w:lang w:val="hr-HR"/>
              </w:rPr>
              <w:t>Neurotoxicity of silver nanoparticles stabilized with different coating agents: In vitro response of neuronal precursor cells // Food and chemical toxicology (2019) doi:10.1016/j.fct.2019.110935</w:t>
            </w:r>
          </w:p>
          <w:p w:rsidR="00E94548" w:rsidRDefault="00973A3C" w:rsidP="00165CE2">
            <w:pPr>
              <w:pStyle w:val="ListParagraph"/>
              <w:numPr>
                <w:ilvl w:val="0"/>
                <w:numId w:val="6"/>
              </w:numPr>
              <w:jc w:val="both"/>
              <w:rPr>
                <w:rFonts w:ascii="Candara" w:hAnsi="Candara"/>
                <w:bCs/>
                <w:sz w:val="20"/>
                <w:szCs w:val="20"/>
                <w:lang w:val="hr-HR"/>
              </w:rPr>
            </w:pPr>
            <w:r w:rsidRPr="00E94548">
              <w:rPr>
                <w:rFonts w:ascii="Candara" w:hAnsi="Candara"/>
                <w:bCs/>
                <w:sz w:val="20"/>
                <w:szCs w:val="20"/>
                <w:lang w:val="hr-HR"/>
              </w:rPr>
              <w:t>Pem, Barbara; Pongrac, Igor M.; Ulm, Lea; Pavičić, Ivan; Vrček, Valerije; Domazet Jurašin, Darija; Ljubojević, Marija; Krivohlavek, Adela; Vinković Vrček, Ivana</w:t>
            </w:r>
            <w:r w:rsidRPr="00E94548">
              <w:rPr>
                <w:rFonts w:ascii="Candara" w:hAnsi="Candara"/>
                <w:bCs/>
                <w:sz w:val="20"/>
                <w:szCs w:val="20"/>
                <w:lang w:val="hr-HR"/>
              </w:rPr>
              <w:t xml:space="preserve">. </w:t>
            </w:r>
            <w:r w:rsidRPr="00E94548">
              <w:rPr>
                <w:rFonts w:ascii="Candara" w:hAnsi="Candara"/>
                <w:bCs/>
                <w:sz w:val="20"/>
                <w:szCs w:val="20"/>
                <w:lang w:val="hr-HR"/>
              </w:rPr>
              <w:t xml:space="preserve">Toxicity and safety study of silver and gold nanoparticles functionalized with cysteine and glutathione // Beilstein Journal of Nanotechnology, 10 (2019), 1802-1817 </w:t>
            </w:r>
          </w:p>
          <w:p w:rsidR="00973A3C" w:rsidRPr="00E94548" w:rsidRDefault="00973A3C" w:rsidP="00165CE2">
            <w:pPr>
              <w:pStyle w:val="ListParagraph"/>
              <w:numPr>
                <w:ilvl w:val="0"/>
                <w:numId w:val="6"/>
              </w:numPr>
              <w:jc w:val="both"/>
              <w:rPr>
                <w:rFonts w:ascii="Candara" w:hAnsi="Candara"/>
                <w:bCs/>
                <w:sz w:val="20"/>
                <w:szCs w:val="20"/>
                <w:lang w:val="hr-HR"/>
              </w:rPr>
            </w:pPr>
            <w:r w:rsidRPr="00E94548">
              <w:rPr>
                <w:rFonts w:ascii="Candara" w:hAnsi="Candara"/>
                <w:bCs/>
                <w:sz w:val="20"/>
                <w:szCs w:val="20"/>
                <w:lang w:val="hr-HR"/>
              </w:rPr>
              <w:t>Barbir, Rinea; Goessler, Walter; Ćurlin, Marija; Micek, Vedran; Milić, Mirta; Vuković, Barbara; Milić, Marija; Ljubojević, Marija; Domazet Juraši</w:t>
            </w:r>
            <w:r w:rsidRPr="00E94548">
              <w:rPr>
                <w:rFonts w:ascii="Candara" w:hAnsi="Candara"/>
                <w:bCs/>
                <w:sz w:val="20"/>
                <w:szCs w:val="20"/>
                <w:lang w:val="hr-HR"/>
              </w:rPr>
              <w:t xml:space="preserve">n, Darija; Vinković Vrček, Ivana. </w:t>
            </w:r>
            <w:r w:rsidRPr="00E94548">
              <w:rPr>
                <w:rFonts w:ascii="Candara" w:hAnsi="Candara"/>
                <w:bCs/>
                <w:sz w:val="20"/>
                <w:szCs w:val="20"/>
                <w:lang w:val="hr-HR"/>
              </w:rPr>
              <w:t xml:space="preserve">Protein Corona Modulates Distribution and Toxicological Effects of Silver Nanoparticles In Vivo // Particle &amp; particle systems characterization, 37 (2019), 1900174, 12 </w:t>
            </w:r>
          </w:p>
          <w:p w:rsidR="00973A3C" w:rsidRDefault="00973A3C" w:rsidP="00973A3C">
            <w:pPr>
              <w:pStyle w:val="ListParagraph"/>
              <w:numPr>
                <w:ilvl w:val="0"/>
                <w:numId w:val="6"/>
              </w:numPr>
              <w:jc w:val="both"/>
              <w:rPr>
                <w:rFonts w:ascii="Candara" w:hAnsi="Candara"/>
                <w:bCs/>
                <w:sz w:val="20"/>
                <w:szCs w:val="20"/>
                <w:lang w:val="hr-HR"/>
              </w:rPr>
            </w:pPr>
            <w:r w:rsidRPr="00973A3C">
              <w:rPr>
                <w:rFonts w:ascii="Candara" w:hAnsi="Candara"/>
                <w:bCs/>
                <w:sz w:val="20"/>
                <w:szCs w:val="20"/>
                <w:lang w:val="hr-HR"/>
              </w:rPr>
              <w:t>Rosenberg, Merilin; Ilić, Krunoslav; Juganson, Katre; Ivask, Angela; Ahonen, Merja; Vinković Vrček, Ivana; Kahru, Anne</w:t>
            </w:r>
            <w:r>
              <w:rPr>
                <w:rFonts w:ascii="Candara" w:hAnsi="Candara"/>
                <w:bCs/>
                <w:sz w:val="20"/>
                <w:szCs w:val="20"/>
                <w:lang w:val="hr-HR"/>
              </w:rPr>
              <w:t xml:space="preserve">. </w:t>
            </w:r>
            <w:r w:rsidRPr="00973A3C">
              <w:rPr>
                <w:rFonts w:ascii="Candara" w:hAnsi="Candara"/>
                <w:bCs/>
                <w:sz w:val="20"/>
                <w:szCs w:val="20"/>
                <w:lang w:val="hr-HR"/>
              </w:rPr>
              <w:t xml:space="preserve">Potential ecotoxicological effects of antimicrobial surface coatings: a literature survey backed up by analysis of market reports // PeerJ, 7 (2019), 6315, 34 </w:t>
            </w:r>
          </w:p>
          <w:p w:rsidR="00973A3C" w:rsidRDefault="00973A3C" w:rsidP="00973A3C">
            <w:pPr>
              <w:pStyle w:val="ListParagraph"/>
              <w:numPr>
                <w:ilvl w:val="0"/>
                <w:numId w:val="6"/>
              </w:numPr>
              <w:jc w:val="both"/>
              <w:rPr>
                <w:rFonts w:ascii="Candara" w:hAnsi="Candara"/>
                <w:bCs/>
                <w:sz w:val="20"/>
                <w:szCs w:val="20"/>
                <w:lang w:val="hr-HR"/>
              </w:rPr>
            </w:pPr>
            <w:r w:rsidRPr="00973A3C">
              <w:rPr>
                <w:rFonts w:ascii="Candara" w:hAnsi="Candara"/>
                <w:bCs/>
                <w:sz w:val="20"/>
                <w:szCs w:val="20"/>
                <w:lang w:val="hr-HR"/>
              </w:rPr>
              <w:t>Oliveira, Helena; Bednarkiewicz, Artur; Falk, Andreas; Fröhlich, Eleonore; Lisjak, Darja; Prina-Mello, Adriele; Resch, Susanne; Schimpel, Christa; Vinković Vrček, Ivana; Wysokinska, Edyta; Gorris, Hans H.</w:t>
            </w:r>
            <w:r>
              <w:rPr>
                <w:rFonts w:ascii="Candara" w:hAnsi="Candara"/>
                <w:bCs/>
                <w:sz w:val="20"/>
                <w:szCs w:val="20"/>
                <w:lang w:val="hr-HR"/>
              </w:rPr>
              <w:t xml:space="preserve"> </w:t>
            </w:r>
            <w:r w:rsidRPr="00973A3C">
              <w:rPr>
                <w:rFonts w:ascii="Candara" w:hAnsi="Candara"/>
                <w:bCs/>
                <w:sz w:val="20"/>
                <w:szCs w:val="20"/>
                <w:lang w:val="hr-HR"/>
              </w:rPr>
              <w:t>Critical Considerations on the Clinical Translation of Upconversion Nanoparticles (UCNPs): Recommendations from the European Upconversion Network (COST Action CM1403) // Advanced Healthcare Materials, 8 (2019), - doi:10.1002/adhm.201801233</w:t>
            </w:r>
          </w:p>
          <w:p w:rsidR="00973A3C" w:rsidRDefault="00973A3C" w:rsidP="00973A3C">
            <w:pPr>
              <w:pStyle w:val="ListParagraph"/>
              <w:numPr>
                <w:ilvl w:val="0"/>
                <w:numId w:val="6"/>
              </w:numPr>
              <w:jc w:val="both"/>
              <w:rPr>
                <w:rFonts w:ascii="Candara" w:hAnsi="Candara"/>
                <w:bCs/>
                <w:sz w:val="20"/>
                <w:szCs w:val="20"/>
                <w:lang w:val="hr-HR"/>
              </w:rPr>
            </w:pPr>
            <w:r w:rsidRPr="00973A3C">
              <w:rPr>
                <w:rFonts w:ascii="Candara" w:hAnsi="Candara"/>
                <w:bCs/>
                <w:sz w:val="20"/>
                <w:szCs w:val="20"/>
                <w:lang w:val="hr-HR"/>
              </w:rPr>
              <w:t>Pem, Barbara; González-Mancebo, Daniel; Moros, Maria; Ocana, Manuel; Becerro, Ana Isabel; Pavičić, Ivan; Selmani, Atidja; Babič, Michal; Horak, Daniel; Vinković Vrček, Ivana</w:t>
            </w:r>
            <w:r>
              <w:rPr>
                <w:rFonts w:ascii="Candara" w:hAnsi="Candara"/>
                <w:bCs/>
                <w:sz w:val="20"/>
                <w:szCs w:val="20"/>
                <w:lang w:val="hr-HR"/>
              </w:rPr>
              <w:t xml:space="preserve">. </w:t>
            </w:r>
            <w:r w:rsidRPr="00973A3C">
              <w:rPr>
                <w:rFonts w:ascii="Candara" w:hAnsi="Candara"/>
                <w:bCs/>
                <w:sz w:val="20"/>
                <w:szCs w:val="20"/>
                <w:lang w:val="hr-HR"/>
              </w:rPr>
              <w:t xml:space="preserve">Biocompatibility assessment of up- and down-converting nanoparticles: implications of interferences with in vitro assays // Methods and Applications in Fluorescence, 7 (2019), 1; 014001, 15 </w:t>
            </w:r>
          </w:p>
          <w:p w:rsidR="00973A3C" w:rsidRDefault="00973A3C" w:rsidP="00973A3C">
            <w:pPr>
              <w:pStyle w:val="ListParagraph"/>
              <w:numPr>
                <w:ilvl w:val="0"/>
                <w:numId w:val="6"/>
              </w:numPr>
              <w:jc w:val="both"/>
              <w:rPr>
                <w:rFonts w:ascii="Candara" w:hAnsi="Candara"/>
                <w:bCs/>
                <w:sz w:val="20"/>
                <w:szCs w:val="20"/>
                <w:lang w:val="hr-HR"/>
              </w:rPr>
            </w:pPr>
            <w:r w:rsidRPr="00973A3C">
              <w:rPr>
                <w:rFonts w:ascii="Candara" w:hAnsi="Candara"/>
                <w:bCs/>
                <w:sz w:val="20"/>
                <w:szCs w:val="20"/>
                <w:lang w:val="hr-HR"/>
              </w:rPr>
              <w:t>Vinković, Tomislav; Štolfa Čamagajevac, Ivna; Tkalec, Monika; Goessler, Walter; Domazet Jurašin, Darija; Vinković Vrček, Ivana</w:t>
            </w:r>
            <w:r>
              <w:rPr>
                <w:rFonts w:ascii="Candara" w:hAnsi="Candara"/>
                <w:bCs/>
                <w:sz w:val="20"/>
                <w:szCs w:val="20"/>
                <w:lang w:val="hr-HR"/>
              </w:rPr>
              <w:t xml:space="preserve">. </w:t>
            </w:r>
            <w:r w:rsidRPr="00973A3C">
              <w:rPr>
                <w:rFonts w:ascii="Candara" w:hAnsi="Candara"/>
                <w:bCs/>
                <w:sz w:val="20"/>
                <w:szCs w:val="20"/>
                <w:lang w:val="hr-HR"/>
              </w:rPr>
              <w:t xml:space="preserve">Does plant growing condition affects biodistribution and biological effects of silver nanoparticles? // Spanish journal of agricultural research, 16 (2018), 4; e0803, 6 </w:t>
            </w:r>
          </w:p>
          <w:p w:rsidR="00973A3C" w:rsidRDefault="00973A3C" w:rsidP="00973A3C">
            <w:pPr>
              <w:pStyle w:val="ListParagraph"/>
              <w:numPr>
                <w:ilvl w:val="0"/>
                <w:numId w:val="6"/>
              </w:numPr>
              <w:jc w:val="both"/>
              <w:rPr>
                <w:rFonts w:ascii="Candara" w:hAnsi="Candara"/>
                <w:bCs/>
                <w:sz w:val="20"/>
                <w:szCs w:val="20"/>
                <w:lang w:val="hr-HR"/>
              </w:rPr>
            </w:pPr>
            <w:r w:rsidRPr="00973A3C">
              <w:rPr>
                <w:rFonts w:ascii="Candara" w:hAnsi="Candara"/>
                <w:bCs/>
                <w:sz w:val="20"/>
                <w:szCs w:val="20"/>
                <w:lang w:val="hr-HR"/>
              </w:rPr>
              <w:t>Capjak, Ivona; Zebić Avdičević, Maja; Dutour Sikirić, Maja; Domazet Jurašin, Darija; Amela Hozić, Amela; Pajić, Damir; Dobrović, Slaven; Goessler, Walter; Vinkovic Vrcek, Ivana</w:t>
            </w:r>
            <w:r>
              <w:rPr>
                <w:rFonts w:ascii="Candara" w:hAnsi="Candara"/>
                <w:bCs/>
                <w:sz w:val="20"/>
                <w:szCs w:val="20"/>
                <w:lang w:val="hr-HR"/>
              </w:rPr>
              <w:t xml:space="preserve">. </w:t>
            </w:r>
            <w:r w:rsidRPr="00973A3C">
              <w:rPr>
                <w:rFonts w:ascii="Candara" w:hAnsi="Candara"/>
                <w:bCs/>
                <w:sz w:val="20"/>
                <w:szCs w:val="20"/>
                <w:lang w:val="hr-HR"/>
              </w:rPr>
              <w:t xml:space="preserve">Behavior of silver nanoparticles in wastewater: systematic investigation on the combined effects of surfactants and electrolytes in the model systems // Environmental Science: Water Research and Technology, 4 (2018), 2146-2159 </w:t>
            </w:r>
          </w:p>
          <w:p w:rsidR="00973A3C" w:rsidRDefault="00973A3C" w:rsidP="00973A3C">
            <w:pPr>
              <w:pStyle w:val="ListParagraph"/>
              <w:numPr>
                <w:ilvl w:val="0"/>
                <w:numId w:val="6"/>
              </w:numPr>
              <w:jc w:val="both"/>
              <w:rPr>
                <w:rFonts w:ascii="Candara" w:hAnsi="Candara"/>
                <w:bCs/>
                <w:sz w:val="20"/>
                <w:szCs w:val="20"/>
                <w:lang w:val="hr-HR"/>
              </w:rPr>
            </w:pPr>
            <w:r w:rsidRPr="00973A3C">
              <w:rPr>
                <w:rFonts w:ascii="Candara" w:hAnsi="Candara"/>
                <w:bCs/>
                <w:sz w:val="20"/>
                <w:szCs w:val="20"/>
                <w:lang w:val="hr-HR"/>
              </w:rPr>
              <w:t>Kubo, Anna-Liisa; Capjak, Ivona; Vinković Vrček, Ivana; Bondarenko, Olesja M.; Kurvet, Imbi; Vija, Heiki; Ivask, Angela; Kasemets, Kaja; Kahru, Anne</w:t>
            </w:r>
            <w:r>
              <w:rPr>
                <w:rFonts w:ascii="Candara" w:hAnsi="Candara"/>
                <w:bCs/>
                <w:sz w:val="20"/>
                <w:szCs w:val="20"/>
                <w:lang w:val="hr-HR"/>
              </w:rPr>
              <w:t xml:space="preserve">. </w:t>
            </w:r>
            <w:r w:rsidRPr="00973A3C">
              <w:rPr>
                <w:rFonts w:ascii="Candara" w:hAnsi="Candara"/>
                <w:bCs/>
                <w:sz w:val="20"/>
                <w:szCs w:val="20"/>
                <w:lang w:val="hr-HR"/>
              </w:rPr>
              <w:t xml:space="preserve">Antimicrobial potency of differently coated 10 and 50 nm silver nanoparticles against clinically relevant bacteria Escherichia coli and Staphylococcus aureus // Colloids and surfaces. B, Biointerfaces, 170 (2018), 1 October; 401-410 </w:t>
            </w:r>
          </w:p>
          <w:p w:rsidR="00973A3C" w:rsidRDefault="00973A3C" w:rsidP="00E94548">
            <w:pPr>
              <w:pStyle w:val="ListParagraph"/>
              <w:numPr>
                <w:ilvl w:val="0"/>
                <w:numId w:val="6"/>
              </w:numPr>
              <w:jc w:val="both"/>
              <w:rPr>
                <w:rFonts w:ascii="Candara" w:hAnsi="Candara"/>
                <w:bCs/>
                <w:sz w:val="20"/>
                <w:szCs w:val="20"/>
                <w:lang w:val="hr-HR"/>
              </w:rPr>
            </w:pPr>
            <w:r w:rsidRPr="00973A3C">
              <w:rPr>
                <w:rFonts w:ascii="Candara" w:hAnsi="Candara"/>
                <w:bCs/>
                <w:sz w:val="20"/>
                <w:szCs w:val="20"/>
                <w:lang w:val="hr-HR"/>
              </w:rPr>
              <w:t>Cvjetko, Petra; Zovko, Mira; Peharec Štefanić, Petra; Biba, Renata; Tkalec, Mirta; Domijan; Ana-Marija; Vinković Vrček, Ivana; Letofsky-Papst, Ilse; Šikić, Sandra; Balen, Biljana</w:t>
            </w:r>
            <w:r>
              <w:rPr>
                <w:rFonts w:ascii="Candara" w:hAnsi="Candara"/>
                <w:bCs/>
                <w:sz w:val="20"/>
                <w:szCs w:val="20"/>
                <w:lang w:val="hr-HR"/>
              </w:rPr>
              <w:t xml:space="preserve">. </w:t>
            </w:r>
            <w:r w:rsidRPr="00973A3C">
              <w:rPr>
                <w:rFonts w:ascii="Candara" w:hAnsi="Candara"/>
                <w:bCs/>
                <w:sz w:val="20"/>
                <w:szCs w:val="20"/>
                <w:lang w:val="hr-HR"/>
              </w:rPr>
              <w:t xml:space="preserve">Phytotoxic effects of silver nanoparticles in tobacco plants // Environmental Science and Pollution Research, 25 (2018), 5590-5602 </w:t>
            </w:r>
          </w:p>
          <w:p w:rsidR="00E94548" w:rsidRPr="00973A3C" w:rsidRDefault="00E94548" w:rsidP="00E94548">
            <w:pPr>
              <w:pStyle w:val="ListParagraph"/>
              <w:ind w:left="673"/>
              <w:jc w:val="both"/>
              <w:rPr>
                <w:rFonts w:ascii="Candara" w:hAnsi="Candara"/>
                <w:bCs/>
                <w:sz w:val="20"/>
                <w:szCs w:val="20"/>
                <w:lang w:val="hr-HR"/>
              </w:rPr>
            </w:pPr>
          </w:p>
        </w:tc>
      </w:tr>
      <w:bookmarkEnd w:id="0"/>
      <w:tr w:rsidR="00B36095" w:rsidRPr="00FE08C1" w:rsidTr="00A84633">
        <w:tc>
          <w:tcPr>
            <w:tcW w:w="3310" w:type="dxa"/>
            <w:gridSpan w:val="3"/>
            <w:tcBorders>
              <w:right w:val="nil"/>
            </w:tcBorders>
            <w:shd w:val="clear" w:color="auto" w:fill="DEEAF6" w:themeFill="accent1" w:themeFillTint="33"/>
          </w:tcPr>
          <w:p w:rsidR="00B36095" w:rsidRPr="00FE08C1" w:rsidRDefault="00800DB8" w:rsidP="00A3419D">
            <w:pPr>
              <w:jc w:val="both"/>
              <w:rPr>
                <w:rFonts w:ascii="Candara" w:hAnsi="Candara"/>
                <w:b/>
                <w:bCs/>
                <w:sz w:val="20"/>
                <w:szCs w:val="20"/>
                <w:lang w:val="hr-HR"/>
              </w:rPr>
            </w:pPr>
            <w:r w:rsidRPr="00800DB8">
              <w:rPr>
                <w:rFonts w:ascii="Candara" w:hAnsi="Candara"/>
                <w:b/>
                <w:bCs/>
                <w:sz w:val="20"/>
                <w:szCs w:val="20"/>
                <w:lang w:val="hr-HR"/>
              </w:rPr>
              <w:t xml:space="preserve">List </w:t>
            </w:r>
            <w:r>
              <w:rPr>
                <w:rFonts w:ascii="Candara" w:hAnsi="Candara"/>
                <w:b/>
                <w:bCs/>
                <w:sz w:val="20"/>
                <w:szCs w:val="20"/>
                <w:lang w:val="hr-HR"/>
              </w:rPr>
              <w:t xml:space="preserve">of </w:t>
            </w:r>
            <w:r w:rsidRPr="00800DB8">
              <w:rPr>
                <w:rFonts w:ascii="Candara" w:hAnsi="Candara"/>
                <w:b/>
                <w:bCs/>
                <w:sz w:val="20"/>
                <w:szCs w:val="20"/>
                <w:lang w:val="hr-HR"/>
              </w:rPr>
              <w:t>all publications</w:t>
            </w:r>
          </w:p>
        </w:tc>
        <w:tc>
          <w:tcPr>
            <w:tcW w:w="6320" w:type="dxa"/>
            <w:gridSpan w:val="5"/>
            <w:tcBorders>
              <w:left w:val="nil"/>
            </w:tcBorders>
            <w:shd w:val="clear" w:color="auto" w:fill="DEEAF6" w:themeFill="accent1" w:themeFillTint="33"/>
          </w:tcPr>
          <w:p w:rsidR="00B36095" w:rsidRPr="00FE08C1" w:rsidRDefault="00800DB8" w:rsidP="00A3419D">
            <w:pPr>
              <w:jc w:val="both"/>
              <w:rPr>
                <w:rFonts w:ascii="Candara" w:hAnsi="Candara"/>
                <w:b/>
                <w:bCs/>
                <w:sz w:val="20"/>
                <w:szCs w:val="20"/>
                <w:lang w:val="hr-HR"/>
              </w:rPr>
            </w:pPr>
            <w:r>
              <w:rPr>
                <w:rFonts w:ascii="Candara" w:hAnsi="Candara"/>
                <w:bCs/>
                <w:sz w:val="20"/>
                <w:szCs w:val="20"/>
                <w:lang w:val="hr-HR"/>
              </w:rPr>
              <w:t>Link at</w:t>
            </w:r>
            <w:r w:rsidR="00B36095" w:rsidRPr="00FE08C1">
              <w:rPr>
                <w:rFonts w:ascii="Candara" w:hAnsi="Candara"/>
                <w:sz w:val="20"/>
                <w:szCs w:val="20"/>
                <w:lang w:val="hr-HR"/>
              </w:rPr>
              <w:t xml:space="preserve"> </w:t>
            </w:r>
            <w:hyperlink r:id="rId5" w:history="1">
              <w:r w:rsidR="00B36095" w:rsidRPr="00FE08C1">
                <w:rPr>
                  <w:rStyle w:val="Hyperlink"/>
                  <w:rFonts w:ascii="Candara" w:hAnsi="Candara"/>
                  <w:sz w:val="20"/>
                  <w:szCs w:val="20"/>
                  <w:lang w:val="hr-HR"/>
                </w:rPr>
                <w:t>CROSBI profil</w:t>
              </w:r>
            </w:hyperlink>
            <w:r>
              <w:rPr>
                <w:rStyle w:val="Hyperlink"/>
                <w:rFonts w:ascii="Candara" w:hAnsi="Candara"/>
                <w:sz w:val="20"/>
                <w:szCs w:val="20"/>
                <w:lang w:val="hr-HR"/>
              </w:rPr>
              <w:t>e</w:t>
            </w:r>
          </w:p>
        </w:tc>
      </w:tr>
    </w:tbl>
    <w:p w:rsidR="00281539" w:rsidRPr="00FE08C1" w:rsidRDefault="00281539">
      <w:pPr>
        <w:rPr>
          <w:rFonts w:ascii="Candara" w:hAnsi="Candara"/>
          <w:sz w:val="20"/>
          <w:szCs w:val="20"/>
          <w:lang w:val="hr-HR"/>
        </w:rPr>
      </w:pPr>
    </w:p>
    <w:sectPr w:rsidR="00281539" w:rsidRPr="00FE08C1" w:rsidSect="00A3419D">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C31"/>
    <w:multiLevelType w:val="hybridMultilevel"/>
    <w:tmpl w:val="F7E6F81E"/>
    <w:lvl w:ilvl="0" w:tplc="CC08E6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206447F2"/>
    <w:multiLevelType w:val="hybridMultilevel"/>
    <w:tmpl w:val="AD285CFE"/>
    <w:lvl w:ilvl="0" w:tplc="14FC8D7E">
      <w:start w:val="1"/>
      <w:numFmt w:val="decimal"/>
      <w:lvlText w:val="%1."/>
      <w:lvlJc w:val="left"/>
      <w:pPr>
        <w:ind w:left="720" w:hanging="360"/>
      </w:pPr>
      <w:rPr>
        <w:rFonts w:ascii="Candara" w:hAnsi="Candara"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633566"/>
    <w:multiLevelType w:val="hybridMultilevel"/>
    <w:tmpl w:val="A3B046B2"/>
    <w:lvl w:ilvl="0" w:tplc="90626452">
      <w:start w:val="1"/>
      <w:numFmt w:val="decimal"/>
      <w:lvlText w:val="%1."/>
      <w:lvlJc w:val="left"/>
      <w:pPr>
        <w:ind w:left="360" w:hanging="360"/>
      </w:pPr>
      <w:rPr>
        <w:rFonts w:ascii="Verdana" w:hAnsi="Verdana" w:cs="Times New Roman" w:hint="default"/>
        <w:b/>
        <w:color w:val="auto"/>
        <w:sz w:val="20"/>
        <w:szCs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DA76263"/>
    <w:multiLevelType w:val="hybridMultilevel"/>
    <w:tmpl w:val="625CC9C8"/>
    <w:lvl w:ilvl="0" w:tplc="84D08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5380ACA"/>
    <w:multiLevelType w:val="hybridMultilevel"/>
    <w:tmpl w:val="1A6636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E0C225F"/>
    <w:multiLevelType w:val="hybridMultilevel"/>
    <w:tmpl w:val="8E92F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515A9"/>
    <w:multiLevelType w:val="hybridMultilevel"/>
    <w:tmpl w:val="6040DBB8"/>
    <w:lvl w:ilvl="0" w:tplc="1AF6C920">
      <w:start w:val="1"/>
      <w:numFmt w:val="decimal"/>
      <w:lvlText w:val="%1."/>
      <w:lvlJc w:val="left"/>
      <w:pPr>
        <w:ind w:left="673"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7" w15:restartNumberingAfterBreak="0">
    <w:nsid w:val="79C12741"/>
    <w:multiLevelType w:val="hybridMultilevel"/>
    <w:tmpl w:val="36D2A75C"/>
    <w:lvl w:ilvl="0" w:tplc="1964961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9D"/>
    <w:rsid w:val="00114121"/>
    <w:rsid w:val="00120167"/>
    <w:rsid w:val="0016450B"/>
    <w:rsid w:val="001B1EB0"/>
    <w:rsid w:val="001E4259"/>
    <w:rsid w:val="00281539"/>
    <w:rsid w:val="00286426"/>
    <w:rsid w:val="002A5789"/>
    <w:rsid w:val="00350CEE"/>
    <w:rsid w:val="003D5153"/>
    <w:rsid w:val="00446059"/>
    <w:rsid w:val="004567F0"/>
    <w:rsid w:val="00497FAA"/>
    <w:rsid w:val="004D590A"/>
    <w:rsid w:val="0053147E"/>
    <w:rsid w:val="00532440"/>
    <w:rsid w:val="005464D0"/>
    <w:rsid w:val="00605A85"/>
    <w:rsid w:val="0061258C"/>
    <w:rsid w:val="00682CCD"/>
    <w:rsid w:val="006A5DFD"/>
    <w:rsid w:val="007D0E99"/>
    <w:rsid w:val="007F7875"/>
    <w:rsid w:val="00800DB8"/>
    <w:rsid w:val="0082378D"/>
    <w:rsid w:val="00831EA4"/>
    <w:rsid w:val="009321A5"/>
    <w:rsid w:val="00973A3C"/>
    <w:rsid w:val="00A3419D"/>
    <w:rsid w:val="00A75B20"/>
    <w:rsid w:val="00A84633"/>
    <w:rsid w:val="00B36095"/>
    <w:rsid w:val="00C61538"/>
    <w:rsid w:val="00D05997"/>
    <w:rsid w:val="00D104C7"/>
    <w:rsid w:val="00D11F22"/>
    <w:rsid w:val="00D45A18"/>
    <w:rsid w:val="00D93375"/>
    <w:rsid w:val="00DD0026"/>
    <w:rsid w:val="00DE573B"/>
    <w:rsid w:val="00E024EB"/>
    <w:rsid w:val="00E04B97"/>
    <w:rsid w:val="00E94548"/>
    <w:rsid w:val="00F61500"/>
    <w:rsid w:val="00FE08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EDBE"/>
  <w15:chartTrackingRefBased/>
  <w15:docId w15:val="{8E90A839-596D-4E3B-B0B5-12180F17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D590A"/>
    <w:pPr>
      <w:keepNext/>
      <w:keepLines/>
      <w:outlineLvl w:val="0"/>
    </w:pPr>
    <w:rPr>
      <w:rFonts w:eastAsiaTheme="majorEastAsia" w:cstheme="majorBidi"/>
      <w:b/>
      <w:sz w:val="28"/>
      <w:szCs w:val="32"/>
    </w:rPr>
  </w:style>
  <w:style w:type="paragraph" w:styleId="Heading3">
    <w:name w:val="heading 3"/>
    <w:basedOn w:val="Normal"/>
    <w:next w:val="Normal"/>
    <w:link w:val="Heading3Char"/>
    <w:uiPriority w:val="9"/>
    <w:semiHidden/>
    <w:unhideWhenUsed/>
    <w:qFormat/>
    <w:rsid w:val="00D9337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90A"/>
    <w:rPr>
      <w:rFonts w:ascii="Times New Roman" w:eastAsiaTheme="majorEastAsia" w:hAnsi="Times New Roman" w:cstheme="majorBidi"/>
      <w:b/>
      <w:sz w:val="28"/>
      <w:szCs w:val="32"/>
    </w:rPr>
  </w:style>
  <w:style w:type="character" w:styleId="Hyperlink">
    <w:name w:val="Hyperlink"/>
    <w:uiPriority w:val="99"/>
    <w:rsid w:val="00A3419D"/>
    <w:rPr>
      <w:rFonts w:cs="Times New Roman"/>
      <w:color w:val="0000FF"/>
      <w:u w:val="single"/>
    </w:rPr>
  </w:style>
  <w:style w:type="paragraph" w:styleId="HTMLPreformatted">
    <w:name w:val="HTML Preformatted"/>
    <w:basedOn w:val="Normal"/>
    <w:link w:val="HTMLPreformattedChar"/>
    <w:uiPriority w:val="99"/>
    <w:rsid w:val="00A34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A3419D"/>
    <w:rPr>
      <w:rFonts w:ascii="Courier New" w:eastAsia="Times New Roman" w:hAnsi="Courier New" w:cs="Times New Roman"/>
      <w:sz w:val="20"/>
      <w:szCs w:val="20"/>
      <w:lang w:val="x-none" w:eastAsia="x-none"/>
    </w:rPr>
  </w:style>
  <w:style w:type="character" w:styleId="Strong">
    <w:name w:val="Strong"/>
    <w:uiPriority w:val="22"/>
    <w:qFormat/>
    <w:rsid w:val="00A3419D"/>
    <w:rPr>
      <w:rFonts w:cs="Times New Roman"/>
      <w:b/>
      <w:bCs/>
    </w:rPr>
  </w:style>
  <w:style w:type="paragraph" w:styleId="ListParagraph">
    <w:name w:val="List Paragraph"/>
    <w:basedOn w:val="Normal"/>
    <w:uiPriority w:val="99"/>
    <w:qFormat/>
    <w:rsid w:val="00A3419D"/>
    <w:pPr>
      <w:ind w:left="708"/>
    </w:pPr>
  </w:style>
  <w:style w:type="character" w:customStyle="1" w:styleId="UnresolvedMention">
    <w:name w:val="Unresolved Mention"/>
    <w:basedOn w:val="DefaultParagraphFont"/>
    <w:uiPriority w:val="99"/>
    <w:semiHidden/>
    <w:unhideWhenUsed/>
    <w:rsid w:val="00120167"/>
    <w:rPr>
      <w:color w:val="808080"/>
      <w:shd w:val="clear" w:color="auto" w:fill="E6E6E6"/>
    </w:rPr>
  </w:style>
  <w:style w:type="paragraph" w:customStyle="1" w:styleId="Default">
    <w:name w:val="Default"/>
    <w:rsid w:val="001E4259"/>
    <w:pPr>
      <w:autoSpaceDE w:val="0"/>
      <w:autoSpaceDN w:val="0"/>
      <w:adjustRightInd w:val="0"/>
      <w:spacing w:after="0" w:line="240" w:lineRule="auto"/>
    </w:pPr>
    <w:rPr>
      <w:rFonts w:ascii="Verdana" w:hAnsi="Verdana" w:cs="Verdana"/>
      <w:color w:val="000000"/>
      <w:sz w:val="24"/>
      <w:szCs w:val="24"/>
      <w:lang w:val="en-GB"/>
    </w:rPr>
  </w:style>
  <w:style w:type="character" w:styleId="FollowedHyperlink">
    <w:name w:val="FollowedHyperlink"/>
    <w:basedOn w:val="DefaultParagraphFont"/>
    <w:uiPriority w:val="99"/>
    <w:semiHidden/>
    <w:unhideWhenUsed/>
    <w:rsid w:val="003D5153"/>
    <w:rPr>
      <w:color w:val="954F72" w:themeColor="followedHyperlink"/>
      <w:u w:val="single"/>
    </w:rPr>
  </w:style>
  <w:style w:type="table" w:styleId="TableGrid">
    <w:name w:val="Table Grid"/>
    <w:basedOn w:val="TableNormal"/>
    <w:uiPriority w:val="39"/>
    <w:rsid w:val="00E04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SectionDetails">
    <w:name w:val="_ECV_SectionDetails"/>
    <w:basedOn w:val="Normal"/>
    <w:rsid w:val="006A5DFD"/>
    <w:pPr>
      <w:widowControl w:val="0"/>
      <w:suppressLineNumbers/>
      <w:suppressAutoHyphens/>
      <w:autoSpaceDE w:val="0"/>
      <w:spacing w:before="28" w:line="100" w:lineRule="atLeast"/>
    </w:pPr>
    <w:rPr>
      <w:rFonts w:ascii="Arial" w:eastAsia="SimSun" w:hAnsi="Arial" w:cs="Mangal"/>
      <w:color w:val="3F3A38"/>
      <w:spacing w:val="-6"/>
      <w:kern w:val="1"/>
      <w:sz w:val="18"/>
      <w:lang w:eastAsia="zh-CN" w:bidi="hi-IN"/>
    </w:rPr>
  </w:style>
  <w:style w:type="character" w:customStyle="1" w:styleId="Heading3Char">
    <w:name w:val="Heading 3 Char"/>
    <w:basedOn w:val="DefaultParagraphFont"/>
    <w:link w:val="Heading3"/>
    <w:uiPriority w:val="9"/>
    <w:semiHidden/>
    <w:rsid w:val="00D93375"/>
    <w:rPr>
      <w:rFonts w:asciiTheme="majorHAnsi" w:eastAsiaTheme="majorEastAsia" w:hAnsiTheme="majorHAnsi" w:cstheme="majorBidi"/>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2772">
      <w:bodyDiv w:val="1"/>
      <w:marLeft w:val="0"/>
      <w:marRight w:val="0"/>
      <w:marTop w:val="0"/>
      <w:marBottom w:val="0"/>
      <w:divBdr>
        <w:top w:val="none" w:sz="0" w:space="0" w:color="auto"/>
        <w:left w:val="none" w:sz="0" w:space="0" w:color="auto"/>
        <w:bottom w:val="none" w:sz="0" w:space="0" w:color="auto"/>
        <w:right w:val="none" w:sz="0" w:space="0" w:color="auto"/>
      </w:divBdr>
    </w:div>
    <w:div w:id="237402370">
      <w:bodyDiv w:val="1"/>
      <w:marLeft w:val="0"/>
      <w:marRight w:val="0"/>
      <w:marTop w:val="0"/>
      <w:marBottom w:val="0"/>
      <w:divBdr>
        <w:top w:val="none" w:sz="0" w:space="0" w:color="auto"/>
        <w:left w:val="none" w:sz="0" w:space="0" w:color="auto"/>
        <w:bottom w:val="none" w:sz="0" w:space="0" w:color="auto"/>
        <w:right w:val="none" w:sz="0" w:space="0" w:color="auto"/>
      </w:divBdr>
    </w:div>
    <w:div w:id="338317273">
      <w:bodyDiv w:val="1"/>
      <w:marLeft w:val="0"/>
      <w:marRight w:val="0"/>
      <w:marTop w:val="0"/>
      <w:marBottom w:val="0"/>
      <w:divBdr>
        <w:top w:val="none" w:sz="0" w:space="0" w:color="auto"/>
        <w:left w:val="none" w:sz="0" w:space="0" w:color="auto"/>
        <w:bottom w:val="none" w:sz="0" w:space="0" w:color="auto"/>
        <w:right w:val="none" w:sz="0" w:space="0" w:color="auto"/>
      </w:divBdr>
    </w:div>
    <w:div w:id="803163306">
      <w:bodyDiv w:val="1"/>
      <w:marLeft w:val="0"/>
      <w:marRight w:val="0"/>
      <w:marTop w:val="0"/>
      <w:marBottom w:val="0"/>
      <w:divBdr>
        <w:top w:val="none" w:sz="0" w:space="0" w:color="auto"/>
        <w:left w:val="none" w:sz="0" w:space="0" w:color="auto"/>
        <w:bottom w:val="none" w:sz="0" w:space="0" w:color="auto"/>
        <w:right w:val="none" w:sz="0" w:space="0" w:color="auto"/>
      </w:divBdr>
      <w:divsChild>
        <w:div w:id="1133332960">
          <w:marLeft w:val="0"/>
          <w:marRight w:val="0"/>
          <w:marTop w:val="0"/>
          <w:marBottom w:val="0"/>
          <w:divBdr>
            <w:top w:val="none" w:sz="0" w:space="0" w:color="auto"/>
            <w:left w:val="none" w:sz="0" w:space="0" w:color="auto"/>
            <w:bottom w:val="none" w:sz="0" w:space="0" w:color="auto"/>
            <w:right w:val="none" w:sz="0" w:space="0" w:color="auto"/>
          </w:divBdr>
        </w:div>
      </w:divsChild>
    </w:div>
    <w:div w:id="953901549">
      <w:bodyDiv w:val="1"/>
      <w:marLeft w:val="0"/>
      <w:marRight w:val="0"/>
      <w:marTop w:val="0"/>
      <w:marBottom w:val="0"/>
      <w:divBdr>
        <w:top w:val="none" w:sz="0" w:space="0" w:color="auto"/>
        <w:left w:val="none" w:sz="0" w:space="0" w:color="auto"/>
        <w:bottom w:val="none" w:sz="0" w:space="0" w:color="auto"/>
        <w:right w:val="none" w:sz="0" w:space="0" w:color="auto"/>
      </w:divBdr>
    </w:div>
    <w:div w:id="1140271624">
      <w:bodyDiv w:val="1"/>
      <w:marLeft w:val="0"/>
      <w:marRight w:val="0"/>
      <w:marTop w:val="0"/>
      <w:marBottom w:val="0"/>
      <w:divBdr>
        <w:top w:val="none" w:sz="0" w:space="0" w:color="auto"/>
        <w:left w:val="none" w:sz="0" w:space="0" w:color="auto"/>
        <w:bottom w:val="none" w:sz="0" w:space="0" w:color="auto"/>
        <w:right w:val="none" w:sz="0" w:space="0" w:color="auto"/>
      </w:divBdr>
    </w:div>
    <w:div w:id="15969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irb.hr/pretraga?operators=and|vinkovi%C4%87%20vr%C4%8Dek%20ivana|text|auth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recenzent</dc:creator>
  <cp:keywords/>
  <dc:description/>
  <cp:lastModifiedBy>ivinkovic</cp:lastModifiedBy>
  <cp:revision>3</cp:revision>
  <dcterms:created xsi:type="dcterms:W3CDTF">2019-12-13T12:23:00Z</dcterms:created>
  <dcterms:modified xsi:type="dcterms:W3CDTF">2019-12-13T12:44:00Z</dcterms:modified>
</cp:coreProperties>
</file>